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DD8" w:rsidRPr="00DD6DD8" w:rsidRDefault="00DD6DD8">
      <w:pPr>
        <w:rPr>
          <w:b/>
        </w:rPr>
      </w:pPr>
      <w:r w:rsidRPr="00DD6DD8">
        <w:rPr>
          <w:b/>
        </w:rPr>
        <w:t>Final Exam</w:t>
      </w:r>
    </w:p>
    <w:p w:rsidR="003E00BB" w:rsidRDefault="004E6E9F">
      <w:r>
        <w:t xml:space="preserve">The Department of Defense Executive Services Directorate is evaluating a shuttle service to Fort Meade.  There are a number of high ranking </w:t>
      </w:r>
      <w:proofErr w:type="gramStart"/>
      <w:r>
        <w:t>DoD</w:t>
      </w:r>
      <w:proofErr w:type="gramEnd"/>
      <w:r>
        <w:t xml:space="preserve"> executives and General Officers that must attend meeting and briefings at the National Security Agency</w:t>
      </w:r>
      <w:r w:rsidR="00186F8A">
        <w:t xml:space="preserve">.  Currently, the directorate leases two mini-vans that are used on a first come first serve basis.  </w:t>
      </w:r>
      <w:r w:rsidR="00586527">
        <w:t xml:space="preserve">The vans are parked at the Pentagon and require no special licenses to operate.  Most meeting attendees travel by private automobile and file for mileage reimbursement.  </w:t>
      </w:r>
    </w:p>
    <w:p w:rsidR="00C4484C" w:rsidRPr="00A94B3A" w:rsidRDefault="00A94B3A">
      <w:pPr>
        <w:rPr>
          <w:b/>
        </w:rPr>
      </w:pPr>
      <w:r>
        <w:rPr>
          <w:b/>
        </w:rPr>
        <w:t>Demand</w:t>
      </w:r>
    </w:p>
    <w:p w:rsidR="00BA7A50" w:rsidRDefault="00C4484C">
      <w:r>
        <w:t xml:space="preserve">There are ten SES and GO personnel that account for 95% of the Pentagon-Fort Meade trips.  The vans are used almost every day, usually about 3 or 4 times per week.  The executives usually travel with one assistant on these trips.  The assistants usually drive and park the vehicles.  </w:t>
      </w:r>
      <w:r w:rsidR="00586527">
        <w:t xml:space="preserve">The vans comfortably seat six but are often used with only two or four people for the Fort Meade trips.  Reasons cited are schedule conflicts as well as availability of seats.  </w:t>
      </w:r>
    </w:p>
    <w:p w:rsidR="00BA7A50" w:rsidRDefault="00BA7A50">
      <w:r>
        <w:t>When polled, executives usually leave the Pentagon between 0830 and 1000.  The same executives said they would take a shuttle given a choice between 0830 and 0900 or 0930 to1000.</w:t>
      </w:r>
      <w:r w:rsidR="00CB0545">
        <w:t xml:space="preserve">  The executives said that they all usually had to attend the same meeting twice a week and usually one or two others.  One claimed five trips a week while a couple claimed two meetings per week.  The mean and median </w:t>
      </w:r>
      <w:r w:rsidR="00A94B3A">
        <w:t>are both about</w:t>
      </w:r>
      <w:r w:rsidR="00CB0545">
        <w:t xml:space="preserve"> </w:t>
      </w:r>
      <w:proofErr w:type="gramStart"/>
      <w:r w:rsidR="00CB0545">
        <w:t>3.5,</w:t>
      </w:r>
      <w:proofErr w:type="gramEnd"/>
      <w:r w:rsidR="00CB0545">
        <w:t xml:space="preserve"> however, it seems a shuttle would have to be available five days/week</w:t>
      </w:r>
      <w:r w:rsidR="00A94B3A">
        <w:t xml:space="preserve"> based on the questionnaires</w:t>
      </w:r>
      <w:r w:rsidR="00CB0545">
        <w:t>.</w:t>
      </w:r>
    </w:p>
    <w:p w:rsidR="00CB0545" w:rsidRDefault="00186F8A" w:rsidP="00BA7A50">
      <w:r>
        <w:t>Currently, the directorate leases two mini-vans at an annual rate of $</w:t>
      </w:r>
      <w:r w:rsidR="00CB0545">
        <w:t>5</w:t>
      </w:r>
      <w:r>
        <w:t xml:space="preserve">000 each.  </w:t>
      </w:r>
      <w:r w:rsidR="00C4484C">
        <w:t>Maintenance is covered by the cost of the lease and the vehicles have been fairly reliable, breaking down only once or twice a year.</w:t>
      </w:r>
      <w:r w:rsidR="001D59A0">
        <w:t xml:space="preserve">  New vehicles are leased every four or five years. </w:t>
      </w:r>
      <w:r w:rsidR="00C4484C">
        <w:t xml:space="preserve"> </w:t>
      </w:r>
      <w:r>
        <w:t xml:space="preserve">Scheduled maintenance is </w:t>
      </w:r>
      <w:r w:rsidR="00C4484C">
        <w:t xml:space="preserve">conducted on the </w:t>
      </w:r>
      <w:r>
        <w:t>weekends unless it coincides with unscheduled maintenance.</w:t>
      </w:r>
      <w:r w:rsidR="00BA7A50">
        <w:t xml:space="preserve">  A single secretary is in charge of the keys and tracks who signed out the vehicles.  Although the vans can be used to travel to other locations, they are used almost exclusively for the Fort Meade runs.  </w:t>
      </w:r>
    </w:p>
    <w:p w:rsidR="001D59A0" w:rsidRPr="00A94B3A" w:rsidRDefault="00BA7A50">
      <w:pPr>
        <w:rPr>
          <w:b/>
        </w:rPr>
      </w:pPr>
      <w:r w:rsidRPr="00A94B3A">
        <w:rPr>
          <w:b/>
        </w:rPr>
        <w:t>Shuttle Bus</w:t>
      </w:r>
    </w:p>
    <w:p w:rsidR="00BA7A50" w:rsidRDefault="00BA7A50">
      <w:r>
        <w:t xml:space="preserve">The </w:t>
      </w:r>
      <w:proofErr w:type="gramStart"/>
      <w:r>
        <w:t>DoD</w:t>
      </w:r>
      <w:proofErr w:type="gramEnd"/>
      <w:r>
        <w:t xml:space="preserve"> currently owns a fleet of busses but would likely have </w:t>
      </w:r>
      <w:r w:rsidR="00BC2485">
        <w:t>to purchase new 26 passenger bu</w:t>
      </w:r>
      <w:r>
        <w:t xml:space="preserve">ses </w:t>
      </w:r>
      <w:r w:rsidR="00CB0545">
        <w:t xml:space="preserve">to meet </w:t>
      </w:r>
      <w:r>
        <w:t>this re</w:t>
      </w:r>
      <w:r w:rsidR="00CB0545">
        <w:t xml:space="preserve">quirement.  A new 26 passenger bus is estimated to cost $70,000.  </w:t>
      </w:r>
      <w:r w:rsidR="00F15099">
        <w:t xml:space="preserve"> The estimated reliability is estimated as follows:</w:t>
      </w:r>
    </w:p>
    <w:tbl>
      <w:tblPr>
        <w:tblW w:w="6800" w:type="dxa"/>
        <w:jc w:val="center"/>
        <w:tblInd w:w="98" w:type="dxa"/>
        <w:tblLook w:val="04A0"/>
      </w:tblPr>
      <w:tblGrid>
        <w:gridCol w:w="1161"/>
        <w:gridCol w:w="617"/>
        <w:gridCol w:w="617"/>
        <w:gridCol w:w="617"/>
        <w:gridCol w:w="617"/>
        <w:gridCol w:w="617"/>
        <w:gridCol w:w="617"/>
        <w:gridCol w:w="617"/>
        <w:gridCol w:w="617"/>
        <w:gridCol w:w="617"/>
        <w:gridCol w:w="617"/>
      </w:tblGrid>
      <w:tr w:rsidR="00F15099" w:rsidRPr="00F15099" w:rsidTr="00F15099">
        <w:trPr>
          <w:trHeight w:val="251"/>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099" w:rsidRPr="00F15099" w:rsidRDefault="00F15099" w:rsidP="00F1509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Y</w:t>
            </w:r>
            <w:r w:rsidRPr="00F15099">
              <w:rPr>
                <w:rFonts w:ascii="Arial" w:eastAsia="Times New Roman" w:hAnsi="Arial" w:cs="Arial"/>
                <w:color w:val="000000"/>
                <w:sz w:val="20"/>
                <w:szCs w:val="20"/>
              </w:rPr>
              <w:t>ear</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F15099" w:rsidRPr="00F15099" w:rsidRDefault="00F15099" w:rsidP="00F15099">
            <w:pPr>
              <w:spacing w:after="0" w:line="240" w:lineRule="auto"/>
              <w:jc w:val="center"/>
              <w:rPr>
                <w:rFonts w:ascii="Arial" w:eastAsia="Times New Roman" w:hAnsi="Arial" w:cs="Arial"/>
                <w:color w:val="000000"/>
                <w:sz w:val="20"/>
                <w:szCs w:val="20"/>
              </w:rPr>
            </w:pPr>
            <w:r w:rsidRPr="00F15099">
              <w:rPr>
                <w:rFonts w:ascii="Arial" w:eastAsia="Times New Roman" w:hAnsi="Arial" w:cs="Arial"/>
                <w:color w:val="000000"/>
                <w:sz w:val="20"/>
                <w:szCs w:val="20"/>
              </w:rPr>
              <w:t>1</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F15099" w:rsidRPr="00F15099" w:rsidRDefault="00F15099" w:rsidP="00F15099">
            <w:pPr>
              <w:spacing w:after="0" w:line="240" w:lineRule="auto"/>
              <w:jc w:val="center"/>
              <w:rPr>
                <w:rFonts w:ascii="Arial" w:eastAsia="Times New Roman" w:hAnsi="Arial" w:cs="Arial"/>
                <w:color w:val="000000"/>
                <w:sz w:val="20"/>
                <w:szCs w:val="20"/>
              </w:rPr>
            </w:pPr>
            <w:r w:rsidRPr="00F15099">
              <w:rPr>
                <w:rFonts w:ascii="Arial" w:eastAsia="Times New Roman" w:hAnsi="Arial" w:cs="Arial"/>
                <w:color w:val="000000"/>
                <w:sz w:val="20"/>
                <w:szCs w:val="20"/>
              </w:rPr>
              <w:t>2</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F15099" w:rsidRPr="00F15099" w:rsidRDefault="00F15099" w:rsidP="00F15099">
            <w:pPr>
              <w:spacing w:after="0" w:line="240" w:lineRule="auto"/>
              <w:jc w:val="center"/>
              <w:rPr>
                <w:rFonts w:ascii="Arial" w:eastAsia="Times New Roman" w:hAnsi="Arial" w:cs="Arial"/>
                <w:color w:val="000000"/>
                <w:sz w:val="20"/>
                <w:szCs w:val="20"/>
              </w:rPr>
            </w:pPr>
            <w:r w:rsidRPr="00F15099">
              <w:rPr>
                <w:rFonts w:ascii="Arial" w:eastAsia="Times New Roman" w:hAnsi="Arial" w:cs="Arial"/>
                <w:color w:val="000000"/>
                <w:sz w:val="20"/>
                <w:szCs w:val="20"/>
              </w:rPr>
              <w:t>3</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F15099" w:rsidRPr="00F15099" w:rsidRDefault="00F15099" w:rsidP="00F15099">
            <w:pPr>
              <w:spacing w:after="0" w:line="240" w:lineRule="auto"/>
              <w:jc w:val="center"/>
              <w:rPr>
                <w:rFonts w:ascii="Arial" w:eastAsia="Times New Roman" w:hAnsi="Arial" w:cs="Arial"/>
                <w:color w:val="000000"/>
                <w:sz w:val="20"/>
                <w:szCs w:val="20"/>
              </w:rPr>
            </w:pPr>
            <w:r w:rsidRPr="00F15099">
              <w:rPr>
                <w:rFonts w:ascii="Arial" w:eastAsia="Times New Roman" w:hAnsi="Arial" w:cs="Arial"/>
                <w:color w:val="000000"/>
                <w:sz w:val="20"/>
                <w:szCs w:val="20"/>
              </w:rPr>
              <w:t>4</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F15099" w:rsidRPr="00F15099" w:rsidRDefault="00F15099" w:rsidP="00F15099">
            <w:pPr>
              <w:spacing w:after="0" w:line="240" w:lineRule="auto"/>
              <w:jc w:val="center"/>
              <w:rPr>
                <w:rFonts w:ascii="Arial" w:eastAsia="Times New Roman" w:hAnsi="Arial" w:cs="Arial"/>
                <w:color w:val="000000"/>
                <w:sz w:val="20"/>
                <w:szCs w:val="20"/>
              </w:rPr>
            </w:pPr>
            <w:r w:rsidRPr="00F15099">
              <w:rPr>
                <w:rFonts w:ascii="Arial" w:eastAsia="Times New Roman" w:hAnsi="Arial" w:cs="Arial"/>
                <w:color w:val="000000"/>
                <w:sz w:val="20"/>
                <w:szCs w:val="20"/>
              </w:rPr>
              <w:t>5</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F15099" w:rsidRPr="00F15099" w:rsidRDefault="00F15099" w:rsidP="00F15099">
            <w:pPr>
              <w:spacing w:after="0" w:line="240" w:lineRule="auto"/>
              <w:jc w:val="center"/>
              <w:rPr>
                <w:rFonts w:ascii="Arial" w:eastAsia="Times New Roman" w:hAnsi="Arial" w:cs="Arial"/>
                <w:color w:val="000000"/>
                <w:sz w:val="20"/>
                <w:szCs w:val="20"/>
              </w:rPr>
            </w:pPr>
            <w:r w:rsidRPr="00F15099">
              <w:rPr>
                <w:rFonts w:ascii="Arial" w:eastAsia="Times New Roman" w:hAnsi="Arial" w:cs="Arial"/>
                <w:color w:val="000000"/>
                <w:sz w:val="20"/>
                <w:szCs w:val="20"/>
              </w:rPr>
              <w:t>6</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F15099" w:rsidRPr="00F15099" w:rsidRDefault="00F15099" w:rsidP="00F15099">
            <w:pPr>
              <w:spacing w:after="0" w:line="240" w:lineRule="auto"/>
              <w:jc w:val="center"/>
              <w:rPr>
                <w:rFonts w:ascii="Arial" w:eastAsia="Times New Roman" w:hAnsi="Arial" w:cs="Arial"/>
                <w:color w:val="000000"/>
                <w:sz w:val="20"/>
                <w:szCs w:val="20"/>
              </w:rPr>
            </w:pPr>
            <w:r w:rsidRPr="00F15099">
              <w:rPr>
                <w:rFonts w:ascii="Arial" w:eastAsia="Times New Roman" w:hAnsi="Arial" w:cs="Arial"/>
                <w:color w:val="000000"/>
                <w:sz w:val="20"/>
                <w:szCs w:val="20"/>
              </w:rPr>
              <w:t>7</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F15099" w:rsidRPr="00F15099" w:rsidRDefault="00F15099" w:rsidP="00F15099">
            <w:pPr>
              <w:spacing w:after="0" w:line="240" w:lineRule="auto"/>
              <w:jc w:val="center"/>
              <w:rPr>
                <w:rFonts w:ascii="Arial" w:eastAsia="Times New Roman" w:hAnsi="Arial" w:cs="Arial"/>
                <w:color w:val="000000"/>
                <w:sz w:val="20"/>
                <w:szCs w:val="20"/>
              </w:rPr>
            </w:pPr>
            <w:r w:rsidRPr="00F15099">
              <w:rPr>
                <w:rFonts w:ascii="Arial" w:eastAsia="Times New Roman" w:hAnsi="Arial" w:cs="Arial"/>
                <w:color w:val="000000"/>
                <w:sz w:val="20"/>
                <w:szCs w:val="20"/>
              </w:rPr>
              <w:t>8</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F15099" w:rsidRPr="00F15099" w:rsidRDefault="00F15099" w:rsidP="00F15099">
            <w:pPr>
              <w:spacing w:after="0" w:line="240" w:lineRule="auto"/>
              <w:jc w:val="center"/>
              <w:rPr>
                <w:rFonts w:ascii="Arial" w:eastAsia="Times New Roman" w:hAnsi="Arial" w:cs="Arial"/>
                <w:color w:val="000000"/>
                <w:sz w:val="20"/>
                <w:szCs w:val="20"/>
              </w:rPr>
            </w:pPr>
            <w:r w:rsidRPr="00F15099">
              <w:rPr>
                <w:rFonts w:ascii="Arial" w:eastAsia="Times New Roman" w:hAnsi="Arial" w:cs="Arial"/>
                <w:color w:val="000000"/>
                <w:sz w:val="20"/>
                <w:szCs w:val="20"/>
              </w:rPr>
              <w:t>9</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F15099" w:rsidRPr="00F15099" w:rsidRDefault="00F15099" w:rsidP="00F15099">
            <w:pPr>
              <w:spacing w:after="0" w:line="240" w:lineRule="auto"/>
              <w:jc w:val="center"/>
              <w:rPr>
                <w:rFonts w:ascii="Arial" w:eastAsia="Times New Roman" w:hAnsi="Arial" w:cs="Arial"/>
                <w:color w:val="000000"/>
                <w:sz w:val="20"/>
                <w:szCs w:val="20"/>
              </w:rPr>
            </w:pPr>
            <w:r w:rsidRPr="00F15099">
              <w:rPr>
                <w:rFonts w:ascii="Arial" w:eastAsia="Times New Roman" w:hAnsi="Arial" w:cs="Arial"/>
                <w:color w:val="000000"/>
                <w:sz w:val="20"/>
                <w:szCs w:val="20"/>
              </w:rPr>
              <w:t>10</w:t>
            </w:r>
          </w:p>
        </w:tc>
      </w:tr>
      <w:tr w:rsidR="00F15099" w:rsidRPr="00F15099" w:rsidTr="00F15099">
        <w:trPr>
          <w:trHeight w:val="251"/>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5099" w:rsidRPr="00F15099" w:rsidRDefault="00F15099" w:rsidP="00F15099">
            <w:pPr>
              <w:spacing w:after="0" w:line="240" w:lineRule="auto"/>
              <w:jc w:val="center"/>
              <w:rPr>
                <w:rFonts w:ascii="Arial" w:eastAsia="Times New Roman" w:hAnsi="Arial" w:cs="Arial"/>
                <w:color w:val="000000"/>
                <w:sz w:val="20"/>
                <w:szCs w:val="20"/>
              </w:rPr>
            </w:pPr>
            <w:r w:rsidRPr="00F15099">
              <w:rPr>
                <w:rFonts w:ascii="Arial" w:eastAsia="Times New Roman" w:hAnsi="Arial" w:cs="Arial"/>
                <w:color w:val="000000"/>
                <w:sz w:val="20"/>
                <w:szCs w:val="20"/>
              </w:rPr>
              <w:t>Availability</w:t>
            </w:r>
          </w:p>
        </w:tc>
        <w:tc>
          <w:tcPr>
            <w:tcW w:w="580" w:type="dxa"/>
            <w:tcBorders>
              <w:top w:val="nil"/>
              <w:left w:val="nil"/>
              <w:bottom w:val="single" w:sz="4" w:space="0" w:color="auto"/>
              <w:right w:val="single" w:sz="4" w:space="0" w:color="auto"/>
            </w:tcBorders>
            <w:shd w:val="clear" w:color="auto" w:fill="auto"/>
            <w:noWrap/>
            <w:vAlign w:val="bottom"/>
            <w:hideMark/>
          </w:tcPr>
          <w:p w:rsidR="00F15099" w:rsidRPr="00F15099" w:rsidRDefault="00F15099" w:rsidP="00F15099">
            <w:pPr>
              <w:spacing w:after="0" w:line="240" w:lineRule="auto"/>
              <w:jc w:val="right"/>
              <w:rPr>
                <w:rFonts w:ascii="Arial" w:eastAsia="Times New Roman" w:hAnsi="Arial" w:cs="Arial"/>
                <w:color w:val="000000"/>
                <w:sz w:val="20"/>
                <w:szCs w:val="20"/>
              </w:rPr>
            </w:pPr>
            <w:r w:rsidRPr="00F15099">
              <w:rPr>
                <w:rFonts w:ascii="Arial" w:eastAsia="Times New Roman" w:hAnsi="Arial" w:cs="Arial"/>
                <w:color w:val="000000"/>
                <w:sz w:val="20"/>
                <w:szCs w:val="20"/>
              </w:rPr>
              <w:t>99%</w:t>
            </w:r>
          </w:p>
        </w:tc>
        <w:tc>
          <w:tcPr>
            <w:tcW w:w="580" w:type="dxa"/>
            <w:tcBorders>
              <w:top w:val="nil"/>
              <w:left w:val="nil"/>
              <w:bottom w:val="single" w:sz="4" w:space="0" w:color="auto"/>
              <w:right w:val="single" w:sz="4" w:space="0" w:color="auto"/>
            </w:tcBorders>
            <w:shd w:val="clear" w:color="auto" w:fill="auto"/>
            <w:noWrap/>
            <w:vAlign w:val="bottom"/>
            <w:hideMark/>
          </w:tcPr>
          <w:p w:rsidR="00F15099" w:rsidRPr="00F15099" w:rsidRDefault="00F15099" w:rsidP="00F15099">
            <w:pPr>
              <w:spacing w:after="0" w:line="240" w:lineRule="auto"/>
              <w:jc w:val="right"/>
              <w:rPr>
                <w:rFonts w:ascii="Arial" w:eastAsia="Times New Roman" w:hAnsi="Arial" w:cs="Arial"/>
                <w:color w:val="000000"/>
                <w:sz w:val="20"/>
                <w:szCs w:val="20"/>
              </w:rPr>
            </w:pPr>
            <w:r w:rsidRPr="00F15099">
              <w:rPr>
                <w:rFonts w:ascii="Arial" w:eastAsia="Times New Roman" w:hAnsi="Arial" w:cs="Arial"/>
                <w:color w:val="000000"/>
                <w:sz w:val="20"/>
                <w:szCs w:val="20"/>
              </w:rPr>
              <w:t>99%</w:t>
            </w:r>
          </w:p>
        </w:tc>
        <w:tc>
          <w:tcPr>
            <w:tcW w:w="580" w:type="dxa"/>
            <w:tcBorders>
              <w:top w:val="nil"/>
              <w:left w:val="nil"/>
              <w:bottom w:val="single" w:sz="4" w:space="0" w:color="auto"/>
              <w:right w:val="single" w:sz="4" w:space="0" w:color="auto"/>
            </w:tcBorders>
            <w:shd w:val="clear" w:color="auto" w:fill="auto"/>
            <w:noWrap/>
            <w:vAlign w:val="bottom"/>
            <w:hideMark/>
          </w:tcPr>
          <w:p w:rsidR="00F15099" w:rsidRPr="00F15099" w:rsidRDefault="00F15099" w:rsidP="00F15099">
            <w:pPr>
              <w:spacing w:after="0" w:line="240" w:lineRule="auto"/>
              <w:jc w:val="right"/>
              <w:rPr>
                <w:rFonts w:ascii="Arial" w:eastAsia="Times New Roman" w:hAnsi="Arial" w:cs="Arial"/>
                <w:color w:val="000000"/>
                <w:sz w:val="20"/>
                <w:szCs w:val="20"/>
              </w:rPr>
            </w:pPr>
            <w:r w:rsidRPr="00F15099">
              <w:rPr>
                <w:rFonts w:ascii="Arial" w:eastAsia="Times New Roman" w:hAnsi="Arial" w:cs="Arial"/>
                <w:color w:val="000000"/>
                <w:sz w:val="20"/>
                <w:szCs w:val="20"/>
              </w:rPr>
              <w:t>98%</w:t>
            </w:r>
          </w:p>
        </w:tc>
        <w:tc>
          <w:tcPr>
            <w:tcW w:w="580" w:type="dxa"/>
            <w:tcBorders>
              <w:top w:val="nil"/>
              <w:left w:val="nil"/>
              <w:bottom w:val="single" w:sz="4" w:space="0" w:color="auto"/>
              <w:right w:val="single" w:sz="4" w:space="0" w:color="auto"/>
            </w:tcBorders>
            <w:shd w:val="clear" w:color="auto" w:fill="auto"/>
            <w:noWrap/>
            <w:vAlign w:val="bottom"/>
            <w:hideMark/>
          </w:tcPr>
          <w:p w:rsidR="00F15099" w:rsidRPr="00F15099" w:rsidRDefault="00F15099" w:rsidP="00F15099">
            <w:pPr>
              <w:spacing w:after="0" w:line="240" w:lineRule="auto"/>
              <w:jc w:val="right"/>
              <w:rPr>
                <w:rFonts w:ascii="Arial" w:eastAsia="Times New Roman" w:hAnsi="Arial" w:cs="Arial"/>
                <w:color w:val="000000"/>
                <w:sz w:val="20"/>
                <w:szCs w:val="20"/>
              </w:rPr>
            </w:pPr>
            <w:r w:rsidRPr="00F15099">
              <w:rPr>
                <w:rFonts w:ascii="Arial" w:eastAsia="Times New Roman" w:hAnsi="Arial" w:cs="Arial"/>
                <w:color w:val="000000"/>
                <w:sz w:val="20"/>
                <w:szCs w:val="20"/>
              </w:rPr>
              <w:t>97%</w:t>
            </w:r>
          </w:p>
        </w:tc>
        <w:tc>
          <w:tcPr>
            <w:tcW w:w="580" w:type="dxa"/>
            <w:tcBorders>
              <w:top w:val="nil"/>
              <w:left w:val="nil"/>
              <w:bottom w:val="single" w:sz="4" w:space="0" w:color="auto"/>
              <w:right w:val="single" w:sz="4" w:space="0" w:color="auto"/>
            </w:tcBorders>
            <w:shd w:val="clear" w:color="auto" w:fill="auto"/>
            <w:noWrap/>
            <w:vAlign w:val="bottom"/>
            <w:hideMark/>
          </w:tcPr>
          <w:p w:rsidR="00F15099" w:rsidRPr="00F15099" w:rsidRDefault="00F15099" w:rsidP="00F15099">
            <w:pPr>
              <w:spacing w:after="0" w:line="240" w:lineRule="auto"/>
              <w:jc w:val="right"/>
              <w:rPr>
                <w:rFonts w:ascii="Arial" w:eastAsia="Times New Roman" w:hAnsi="Arial" w:cs="Arial"/>
                <w:color w:val="000000"/>
                <w:sz w:val="20"/>
                <w:szCs w:val="20"/>
              </w:rPr>
            </w:pPr>
            <w:r w:rsidRPr="00F15099">
              <w:rPr>
                <w:rFonts w:ascii="Arial" w:eastAsia="Times New Roman" w:hAnsi="Arial" w:cs="Arial"/>
                <w:color w:val="000000"/>
                <w:sz w:val="20"/>
                <w:szCs w:val="20"/>
              </w:rPr>
              <w:t>96%</w:t>
            </w:r>
          </w:p>
        </w:tc>
        <w:tc>
          <w:tcPr>
            <w:tcW w:w="580" w:type="dxa"/>
            <w:tcBorders>
              <w:top w:val="nil"/>
              <w:left w:val="nil"/>
              <w:bottom w:val="single" w:sz="4" w:space="0" w:color="auto"/>
              <w:right w:val="single" w:sz="4" w:space="0" w:color="auto"/>
            </w:tcBorders>
            <w:shd w:val="clear" w:color="auto" w:fill="auto"/>
            <w:noWrap/>
            <w:vAlign w:val="bottom"/>
            <w:hideMark/>
          </w:tcPr>
          <w:p w:rsidR="00F15099" w:rsidRPr="00F15099" w:rsidRDefault="00F15099" w:rsidP="00F15099">
            <w:pPr>
              <w:spacing w:after="0" w:line="240" w:lineRule="auto"/>
              <w:jc w:val="right"/>
              <w:rPr>
                <w:rFonts w:ascii="Arial" w:eastAsia="Times New Roman" w:hAnsi="Arial" w:cs="Arial"/>
                <w:color w:val="000000"/>
                <w:sz w:val="20"/>
                <w:szCs w:val="20"/>
              </w:rPr>
            </w:pPr>
            <w:r w:rsidRPr="00F15099">
              <w:rPr>
                <w:rFonts w:ascii="Arial" w:eastAsia="Times New Roman" w:hAnsi="Arial" w:cs="Arial"/>
                <w:color w:val="000000"/>
                <w:sz w:val="20"/>
                <w:szCs w:val="20"/>
              </w:rPr>
              <w:t>94%</w:t>
            </w:r>
          </w:p>
        </w:tc>
        <w:tc>
          <w:tcPr>
            <w:tcW w:w="580" w:type="dxa"/>
            <w:tcBorders>
              <w:top w:val="nil"/>
              <w:left w:val="nil"/>
              <w:bottom w:val="single" w:sz="4" w:space="0" w:color="auto"/>
              <w:right w:val="single" w:sz="4" w:space="0" w:color="auto"/>
            </w:tcBorders>
            <w:shd w:val="clear" w:color="auto" w:fill="auto"/>
            <w:noWrap/>
            <w:vAlign w:val="bottom"/>
            <w:hideMark/>
          </w:tcPr>
          <w:p w:rsidR="00F15099" w:rsidRPr="00F15099" w:rsidRDefault="00F15099" w:rsidP="00F15099">
            <w:pPr>
              <w:spacing w:after="0" w:line="240" w:lineRule="auto"/>
              <w:jc w:val="right"/>
              <w:rPr>
                <w:rFonts w:ascii="Arial" w:eastAsia="Times New Roman" w:hAnsi="Arial" w:cs="Arial"/>
                <w:color w:val="000000"/>
                <w:sz w:val="20"/>
                <w:szCs w:val="20"/>
              </w:rPr>
            </w:pPr>
            <w:r w:rsidRPr="00F15099">
              <w:rPr>
                <w:rFonts w:ascii="Arial" w:eastAsia="Times New Roman" w:hAnsi="Arial" w:cs="Arial"/>
                <w:color w:val="000000"/>
                <w:sz w:val="20"/>
                <w:szCs w:val="20"/>
              </w:rPr>
              <w:t>93%</w:t>
            </w:r>
          </w:p>
        </w:tc>
        <w:tc>
          <w:tcPr>
            <w:tcW w:w="580" w:type="dxa"/>
            <w:tcBorders>
              <w:top w:val="nil"/>
              <w:left w:val="nil"/>
              <w:bottom w:val="single" w:sz="4" w:space="0" w:color="auto"/>
              <w:right w:val="single" w:sz="4" w:space="0" w:color="auto"/>
            </w:tcBorders>
            <w:shd w:val="clear" w:color="auto" w:fill="auto"/>
            <w:noWrap/>
            <w:vAlign w:val="bottom"/>
            <w:hideMark/>
          </w:tcPr>
          <w:p w:rsidR="00F15099" w:rsidRPr="00F15099" w:rsidRDefault="00F15099" w:rsidP="00F15099">
            <w:pPr>
              <w:spacing w:after="0" w:line="240" w:lineRule="auto"/>
              <w:jc w:val="right"/>
              <w:rPr>
                <w:rFonts w:ascii="Arial" w:eastAsia="Times New Roman" w:hAnsi="Arial" w:cs="Arial"/>
                <w:color w:val="000000"/>
                <w:sz w:val="20"/>
                <w:szCs w:val="20"/>
              </w:rPr>
            </w:pPr>
            <w:r w:rsidRPr="00F15099">
              <w:rPr>
                <w:rFonts w:ascii="Arial" w:eastAsia="Times New Roman" w:hAnsi="Arial" w:cs="Arial"/>
                <w:color w:val="000000"/>
                <w:sz w:val="20"/>
                <w:szCs w:val="20"/>
              </w:rPr>
              <w:t>91%</w:t>
            </w:r>
          </w:p>
        </w:tc>
        <w:tc>
          <w:tcPr>
            <w:tcW w:w="580" w:type="dxa"/>
            <w:tcBorders>
              <w:top w:val="nil"/>
              <w:left w:val="nil"/>
              <w:bottom w:val="single" w:sz="4" w:space="0" w:color="auto"/>
              <w:right w:val="single" w:sz="4" w:space="0" w:color="auto"/>
            </w:tcBorders>
            <w:shd w:val="clear" w:color="auto" w:fill="auto"/>
            <w:noWrap/>
            <w:vAlign w:val="bottom"/>
            <w:hideMark/>
          </w:tcPr>
          <w:p w:rsidR="00F15099" w:rsidRPr="00F15099" w:rsidRDefault="00F15099" w:rsidP="00F15099">
            <w:pPr>
              <w:spacing w:after="0" w:line="240" w:lineRule="auto"/>
              <w:jc w:val="right"/>
              <w:rPr>
                <w:rFonts w:ascii="Arial" w:eastAsia="Times New Roman" w:hAnsi="Arial" w:cs="Arial"/>
                <w:color w:val="000000"/>
                <w:sz w:val="20"/>
                <w:szCs w:val="20"/>
              </w:rPr>
            </w:pPr>
            <w:r w:rsidRPr="00F15099">
              <w:rPr>
                <w:rFonts w:ascii="Arial" w:eastAsia="Times New Roman" w:hAnsi="Arial" w:cs="Arial"/>
                <w:color w:val="000000"/>
                <w:sz w:val="20"/>
                <w:szCs w:val="20"/>
              </w:rPr>
              <w:t>89%</w:t>
            </w:r>
          </w:p>
        </w:tc>
        <w:tc>
          <w:tcPr>
            <w:tcW w:w="580" w:type="dxa"/>
            <w:tcBorders>
              <w:top w:val="nil"/>
              <w:left w:val="nil"/>
              <w:bottom w:val="single" w:sz="4" w:space="0" w:color="auto"/>
              <w:right w:val="single" w:sz="4" w:space="0" w:color="auto"/>
            </w:tcBorders>
            <w:shd w:val="clear" w:color="auto" w:fill="auto"/>
            <w:noWrap/>
            <w:vAlign w:val="bottom"/>
            <w:hideMark/>
          </w:tcPr>
          <w:p w:rsidR="00F15099" w:rsidRPr="00F15099" w:rsidRDefault="00F15099" w:rsidP="00F15099">
            <w:pPr>
              <w:spacing w:after="0" w:line="240" w:lineRule="auto"/>
              <w:jc w:val="right"/>
              <w:rPr>
                <w:rFonts w:ascii="Arial" w:eastAsia="Times New Roman" w:hAnsi="Arial" w:cs="Arial"/>
                <w:color w:val="000000"/>
                <w:sz w:val="20"/>
                <w:szCs w:val="20"/>
              </w:rPr>
            </w:pPr>
            <w:r w:rsidRPr="00F15099">
              <w:rPr>
                <w:rFonts w:ascii="Arial" w:eastAsia="Times New Roman" w:hAnsi="Arial" w:cs="Arial"/>
                <w:color w:val="000000"/>
                <w:sz w:val="20"/>
                <w:szCs w:val="20"/>
              </w:rPr>
              <w:t>86%</w:t>
            </w:r>
          </w:p>
        </w:tc>
      </w:tr>
    </w:tbl>
    <w:p w:rsidR="00F15099" w:rsidRDefault="00F15099"/>
    <w:p w:rsidR="00F15099" w:rsidRDefault="00F15099">
      <w:r>
        <w:t>The amortized maintenance</w:t>
      </w:r>
      <w:r w:rsidR="00A94B3A">
        <w:t xml:space="preserve"> cost (scheduled and unscheduled)</w:t>
      </w:r>
      <w:r>
        <w:t xml:space="preserve"> of the vehicles is estimated at </w:t>
      </w:r>
      <w:r w:rsidR="00A94B3A">
        <w:t>$2500/year with the majority of it occurring later in the vehicle lifecycle.  Vehicles are usually scrapped or auctioned off at the ten year mark.  Proceeds from the auctions generally do little more than cover the costs related to the auctions.</w:t>
      </w:r>
      <w:r w:rsidR="00B91D55">
        <w:t xml:space="preserve">  Disposal costs are considered negligible.  </w:t>
      </w:r>
    </w:p>
    <w:p w:rsidR="00A94B3A" w:rsidRDefault="00A94B3A">
      <w:r>
        <w:lastRenderedPageBreak/>
        <w:t>The buses average</w:t>
      </w:r>
      <w:r w:rsidR="00721427">
        <w:t xml:space="preserve"> 6 miles/gallon and are stored in a lot approximately 8 miles from the Pentagon. </w:t>
      </w:r>
      <w:r w:rsidR="00B91D55">
        <w:t xml:space="preserve"> Marginal cost of storage is negligible.  The average </w:t>
      </w:r>
      <w:r w:rsidR="00DD6DD8">
        <w:t xml:space="preserve">grade for a shuttle </w:t>
      </w:r>
      <w:r w:rsidR="00B91D55">
        <w:t>driver</w:t>
      </w:r>
      <w:r w:rsidR="00DD6DD8">
        <w:t xml:space="preserve"> in the DC metro area</w:t>
      </w:r>
      <w:r w:rsidR="00B91D55">
        <w:t xml:space="preserve"> is a </w:t>
      </w:r>
      <w:r w:rsidR="004A0EAC">
        <w:t xml:space="preserve">WG-6. </w:t>
      </w:r>
    </w:p>
    <w:p w:rsidR="00DD6DD8" w:rsidRDefault="00DD6DD8">
      <w:r>
        <w:t>In order to mitigate the chance of non-availability, the purchase of a third bus needs to be evaluated.</w:t>
      </w:r>
    </w:p>
    <w:p w:rsidR="00BA7A50" w:rsidRPr="00A94B3A" w:rsidRDefault="00BA7A50">
      <w:pPr>
        <w:rPr>
          <w:b/>
        </w:rPr>
      </w:pPr>
      <w:r w:rsidRPr="00A94B3A">
        <w:rPr>
          <w:b/>
        </w:rPr>
        <w:t>Reimbursement</w:t>
      </w:r>
    </w:p>
    <w:p w:rsidR="00BA7A50" w:rsidRDefault="00BA7A50">
      <w:r>
        <w:t xml:space="preserve">Upon inspection of </w:t>
      </w:r>
      <w:r w:rsidR="00CB0545">
        <w:t>a sample of</w:t>
      </w:r>
      <w:r>
        <w:t xml:space="preserve"> reimbursement </w:t>
      </w:r>
      <w:r w:rsidR="00CB0545">
        <w:t>claims</w:t>
      </w:r>
      <w:r>
        <w:t>, the</w:t>
      </w:r>
      <w:r w:rsidR="00CB0545">
        <w:t xml:space="preserve"> POV reimbursement</w:t>
      </w:r>
      <w:r>
        <w:t xml:space="preserve"> rate used was $0.55/mile with an average round trip distance of </w:t>
      </w:r>
      <w:r w:rsidR="00CB0545">
        <w:t>75</w:t>
      </w:r>
      <w:r>
        <w:t xml:space="preserve"> miles.</w:t>
      </w:r>
      <w:r w:rsidR="00CB0545">
        <w:t xml:space="preserve">  </w:t>
      </w:r>
    </w:p>
    <w:p w:rsidR="00A94B3A" w:rsidRPr="00A94B3A" w:rsidRDefault="00A94B3A" w:rsidP="00A94B3A">
      <w:pPr>
        <w:rPr>
          <w:b/>
        </w:rPr>
      </w:pPr>
      <w:r>
        <w:rPr>
          <w:b/>
        </w:rPr>
        <w:t>Outsourcing</w:t>
      </w:r>
    </w:p>
    <w:p w:rsidR="00A94B3A" w:rsidRDefault="00A94B3A" w:rsidP="00A94B3A">
      <w:r>
        <w:t xml:space="preserve">Recently, the Pentagon has started outsourcing specialized services.  The Meade shuttle service could also be outsourced.  </w:t>
      </w:r>
      <w:r w:rsidR="004A0EAC">
        <w:t xml:space="preserve">Companies will provide a scheduled roundtrip services, twice daily.  </w:t>
      </w:r>
      <w:r>
        <w:t>Initial market research concludes that the service would cost about $</w:t>
      </w:r>
      <w:r w:rsidR="00FF4ADB">
        <w:t>500</w:t>
      </w:r>
      <w:r w:rsidR="00B91D55">
        <w:t xml:space="preserve">/day/bus </w:t>
      </w:r>
      <w:r w:rsidR="00FF4ADB">
        <w:t>at four or five days a week</w:t>
      </w:r>
      <w:r w:rsidR="00B91D55">
        <w:t xml:space="preserve">. </w:t>
      </w:r>
      <w:r>
        <w:t xml:space="preserve"> The cost includes full operation of the bus.</w:t>
      </w:r>
      <w:r w:rsidR="00FF4ADB">
        <w:t xml:space="preserve">  </w:t>
      </w:r>
    </w:p>
    <w:p w:rsidR="00DD6DD8" w:rsidRPr="00DD6DD8" w:rsidRDefault="00DD6DD8" w:rsidP="00A94B3A">
      <w:pPr>
        <w:rPr>
          <w:b/>
        </w:rPr>
      </w:pPr>
      <w:r w:rsidRPr="00DD6DD8">
        <w:rPr>
          <w:b/>
        </w:rPr>
        <w:t>Instructions</w:t>
      </w:r>
    </w:p>
    <w:p w:rsidR="00DD6DD8" w:rsidRDefault="00DD6DD8" w:rsidP="00A94B3A">
      <w:r>
        <w:t>You must complete a CBA to assist the ESD in evaluating how to approach the shuttle bus decision.  You have 2.5 hours to complete the analysis and present the recommendation.  The CBA can be presented in any format.  Any calculations and assumptions must accompany the CBA.</w:t>
      </w:r>
    </w:p>
    <w:p w:rsidR="00DD6DD8" w:rsidRDefault="00BA7A50">
      <w:r>
        <w:br w:type="page"/>
      </w:r>
    </w:p>
    <w:p w:rsidR="00DD6DD8" w:rsidRDefault="00DD6DD8">
      <w:r>
        <w:lastRenderedPageBreak/>
        <w:t>2011 Mini-van Maintenance record</w:t>
      </w:r>
    </w:p>
    <w:tbl>
      <w:tblPr>
        <w:tblW w:w="2610" w:type="dxa"/>
        <w:tblInd w:w="648" w:type="dxa"/>
        <w:tblLook w:val="04A0"/>
      </w:tblPr>
      <w:tblGrid>
        <w:gridCol w:w="812"/>
        <w:gridCol w:w="898"/>
        <w:gridCol w:w="900"/>
      </w:tblGrid>
      <w:tr w:rsidR="00BA7A50" w:rsidRPr="00BA7A50" w:rsidTr="00DD6DD8">
        <w:trPr>
          <w:trHeight w:val="251"/>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A50" w:rsidRPr="00BA7A50" w:rsidRDefault="00BA7A50" w:rsidP="00BA7A50">
            <w:pPr>
              <w:spacing w:after="0" w:line="240" w:lineRule="auto"/>
              <w:rPr>
                <w:rFonts w:ascii="Arial" w:eastAsia="Times New Roman" w:hAnsi="Arial" w:cs="Arial"/>
                <w:color w:val="000000"/>
                <w:sz w:val="20"/>
                <w:szCs w:val="20"/>
              </w:rPr>
            </w:pPr>
            <w:r w:rsidRPr="00BA7A50">
              <w:rPr>
                <w:rFonts w:ascii="Arial" w:eastAsia="Times New Roman" w:hAnsi="Arial" w:cs="Arial"/>
                <w:color w:val="000000"/>
                <w:sz w:val="20"/>
                <w:szCs w:val="20"/>
              </w:rPr>
              <w:t> </w:t>
            </w:r>
          </w:p>
        </w:tc>
        <w:tc>
          <w:tcPr>
            <w:tcW w:w="898" w:type="dxa"/>
            <w:tcBorders>
              <w:top w:val="single" w:sz="4" w:space="0" w:color="auto"/>
              <w:left w:val="nil"/>
              <w:bottom w:val="single" w:sz="4" w:space="0" w:color="auto"/>
              <w:right w:val="single" w:sz="4" w:space="0" w:color="auto"/>
            </w:tcBorders>
            <w:shd w:val="clear" w:color="auto" w:fill="auto"/>
            <w:noWrap/>
            <w:vAlign w:val="center"/>
            <w:hideMark/>
          </w:tcPr>
          <w:p w:rsidR="00BA7A50" w:rsidRPr="00BA7A50" w:rsidRDefault="00BA7A50" w:rsidP="00BA7A50">
            <w:pPr>
              <w:spacing w:after="0" w:line="240" w:lineRule="auto"/>
              <w:jc w:val="center"/>
              <w:rPr>
                <w:rFonts w:ascii="Arial" w:eastAsia="Times New Roman" w:hAnsi="Arial" w:cs="Arial"/>
                <w:color w:val="000000"/>
                <w:sz w:val="20"/>
                <w:szCs w:val="20"/>
              </w:rPr>
            </w:pPr>
            <w:r w:rsidRPr="00BA7A50">
              <w:rPr>
                <w:rFonts w:ascii="Arial" w:eastAsia="Times New Roman" w:hAnsi="Arial" w:cs="Arial"/>
                <w:color w:val="000000"/>
                <w:sz w:val="20"/>
                <w:szCs w:val="20"/>
              </w:rPr>
              <w:t>Van 1</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BA7A50" w:rsidRPr="00BA7A50" w:rsidRDefault="00BA7A50" w:rsidP="00BA7A50">
            <w:pPr>
              <w:spacing w:after="0" w:line="240" w:lineRule="auto"/>
              <w:jc w:val="center"/>
              <w:rPr>
                <w:rFonts w:ascii="Arial" w:eastAsia="Times New Roman" w:hAnsi="Arial" w:cs="Arial"/>
                <w:color w:val="000000"/>
                <w:sz w:val="20"/>
                <w:szCs w:val="20"/>
              </w:rPr>
            </w:pPr>
            <w:r w:rsidRPr="00BA7A50">
              <w:rPr>
                <w:rFonts w:ascii="Arial" w:eastAsia="Times New Roman" w:hAnsi="Arial" w:cs="Arial"/>
                <w:color w:val="000000"/>
                <w:sz w:val="20"/>
                <w:szCs w:val="20"/>
              </w:rPr>
              <w:t>Van 2</w:t>
            </w:r>
          </w:p>
        </w:tc>
      </w:tr>
      <w:tr w:rsidR="00BA7A50" w:rsidRPr="00BA7A50" w:rsidTr="00BA7A50">
        <w:trPr>
          <w:trHeight w:val="251"/>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BA7A50" w:rsidRPr="00BA7A50" w:rsidRDefault="00BA7A50" w:rsidP="00BA7A50">
            <w:pPr>
              <w:spacing w:after="0" w:line="240" w:lineRule="auto"/>
              <w:rPr>
                <w:rFonts w:ascii="Arial" w:eastAsia="Times New Roman" w:hAnsi="Arial" w:cs="Arial"/>
                <w:color w:val="000000"/>
                <w:sz w:val="20"/>
                <w:szCs w:val="20"/>
              </w:rPr>
            </w:pPr>
            <w:r w:rsidRPr="00BA7A50">
              <w:rPr>
                <w:rFonts w:ascii="Arial" w:eastAsia="Times New Roman" w:hAnsi="Arial" w:cs="Arial"/>
                <w:color w:val="000000"/>
                <w:sz w:val="20"/>
                <w:szCs w:val="20"/>
              </w:rPr>
              <w:t>Jan</w:t>
            </w:r>
          </w:p>
        </w:tc>
        <w:tc>
          <w:tcPr>
            <w:tcW w:w="898" w:type="dxa"/>
            <w:tcBorders>
              <w:top w:val="nil"/>
              <w:left w:val="nil"/>
              <w:bottom w:val="single" w:sz="4" w:space="0" w:color="auto"/>
              <w:right w:val="single" w:sz="4" w:space="0" w:color="auto"/>
            </w:tcBorders>
            <w:shd w:val="clear" w:color="auto" w:fill="auto"/>
            <w:noWrap/>
            <w:vAlign w:val="center"/>
            <w:hideMark/>
          </w:tcPr>
          <w:p w:rsidR="00BA7A50" w:rsidRPr="00BA7A50" w:rsidRDefault="00BA7A50" w:rsidP="00BA7A50">
            <w:pPr>
              <w:spacing w:after="0" w:line="240" w:lineRule="auto"/>
              <w:jc w:val="center"/>
              <w:rPr>
                <w:rFonts w:ascii="Arial" w:eastAsia="Times New Roman" w:hAnsi="Arial" w:cs="Arial"/>
                <w:color w:val="000000"/>
                <w:sz w:val="20"/>
                <w:szCs w:val="20"/>
              </w:rPr>
            </w:pPr>
            <w:r w:rsidRPr="00BA7A50">
              <w:rPr>
                <w:rFonts w:ascii="Arial" w:eastAsia="Times New Roman" w:hAnsi="Arial" w:cs="Arial"/>
                <w:color w:val="000000"/>
                <w:sz w:val="20"/>
                <w:szCs w:val="20"/>
              </w:rPr>
              <w:t>15-16</w:t>
            </w:r>
          </w:p>
        </w:tc>
        <w:tc>
          <w:tcPr>
            <w:tcW w:w="900" w:type="dxa"/>
            <w:tcBorders>
              <w:top w:val="nil"/>
              <w:left w:val="nil"/>
              <w:bottom w:val="single" w:sz="4" w:space="0" w:color="auto"/>
              <w:right w:val="single" w:sz="4" w:space="0" w:color="auto"/>
            </w:tcBorders>
            <w:shd w:val="clear" w:color="auto" w:fill="auto"/>
            <w:noWrap/>
            <w:vAlign w:val="center"/>
            <w:hideMark/>
          </w:tcPr>
          <w:p w:rsidR="00BA7A50" w:rsidRPr="00BA7A50" w:rsidRDefault="00BA7A50" w:rsidP="00BA7A50">
            <w:pPr>
              <w:spacing w:after="0" w:line="240" w:lineRule="auto"/>
              <w:jc w:val="center"/>
              <w:rPr>
                <w:rFonts w:ascii="Arial" w:eastAsia="Times New Roman" w:hAnsi="Arial" w:cs="Arial"/>
                <w:color w:val="000000"/>
                <w:sz w:val="20"/>
                <w:szCs w:val="20"/>
              </w:rPr>
            </w:pPr>
            <w:r w:rsidRPr="00BA7A50">
              <w:rPr>
                <w:rFonts w:ascii="Arial" w:eastAsia="Times New Roman" w:hAnsi="Arial" w:cs="Arial"/>
                <w:color w:val="000000"/>
                <w:sz w:val="20"/>
                <w:szCs w:val="20"/>
              </w:rPr>
              <w:t>15-16</w:t>
            </w:r>
          </w:p>
        </w:tc>
      </w:tr>
      <w:tr w:rsidR="00BA7A50" w:rsidRPr="00BA7A50" w:rsidTr="00BA7A50">
        <w:trPr>
          <w:trHeight w:val="251"/>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BA7A50" w:rsidRPr="00BA7A50" w:rsidRDefault="00BA7A50" w:rsidP="00BA7A50">
            <w:pPr>
              <w:spacing w:after="0" w:line="240" w:lineRule="auto"/>
              <w:rPr>
                <w:rFonts w:ascii="Arial" w:eastAsia="Times New Roman" w:hAnsi="Arial" w:cs="Arial"/>
                <w:color w:val="000000"/>
                <w:sz w:val="20"/>
                <w:szCs w:val="20"/>
              </w:rPr>
            </w:pPr>
            <w:r w:rsidRPr="00BA7A50">
              <w:rPr>
                <w:rFonts w:ascii="Arial" w:eastAsia="Times New Roman" w:hAnsi="Arial" w:cs="Arial"/>
                <w:color w:val="000000"/>
                <w:sz w:val="20"/>
                <w:szCs w:val="20"/>
              </w:rPr>
              <w:t>Feb</w:t>
            </w:r>
          </w:p>
        </w:tc>
        <w:tc>
          <w:tcPr>
            <w:tcW w:w="898" w:type="dxa"/>
            <w:tcBorders>
              <w:top w:val="nil"/>
              <w:left w:val="nil"/>
              <w:bottom w:val="single" w:sz="4" w:space="0" w:color="auto"/>
              <w:right w:val="single" w:sz="4" w:space="0" w:color="auto"/>
            </w:tcBorders>
            <w:shd w:val="clear" w:color="auto" w:fill="auto"/>
            <w:noWrap/>
            <w:vAlign w:val="center"/>
            <w:hideMark/>
          </w:tcPr>
          <w:p w:rsidR="00BA7A50" w:rsidRPr="00BA7A50" w:rsidRDefault="00BA7A50" w:rsidP="00BA7A50">
            <w:pPr>
              <w:spacing w:after="0" w:line="240" w:lineRule="auto"/>
              <w:jc w:val="center"/>
              <w:rPr>
                <w:rFonts w:ascii="Arial" w:eastAsia="Times New Roman" w:hAnsi="Arial" w:cs="Arial"/>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center"/>
            <w:hideMark/>
          </w:tcPr>
          <w:p w:rsidR="00BA7A50" w:rsidRPr="00BA7A50" w:rsidRDefault="00BA7A50" w:rsidP="00BA7A50">
            <w:pPr>
              <w:spacing w:after="0" w:line="240" w:lineRule="auto"/>
              <w:jc w:val="center"/>
              <w:rPr>
                <w:rFonts w:ascii="Arial" w:eastAsia="Times New Roman" w:hAnsi="Arial" w:cs="Arial"/>
                <w:color w:val="000000"/>
                <w:sz w:val="20"/>
                <w:szCs w:val="20"/>
              </w:rPr>
            </w:pPr>
          </w:p>
        </w:tc>
      </w:tr>
      <w:tr w:rsidR="00BA7A50" w:rsidRPr="00BA7A50" w:rsidTr="00BA7A50">
        <w:trPr>
          <w:trHeight w:val="251"/>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BA7A50" w:rsidRPr="00BA7A50" w:rsidRDefault="00BA7A50" w:rsidP="00BA7A50">
            <w:pPr>
              <w:spacing w:after="0" w:line="240" w:lineRule="auto"/>
              <w:rPr>
                <w:rFonts w:ascii="Arial" w:eastAsia="Times New Roman" w:hAnsi="Arial" w:cs="Arial"/>
                <w:color w:val="000000"/>
                <w:sz w:val="20"/>
                <w:szCs w:val="20"/>
              </w:rPr>
            </w:pPr>
            <w:r w:rsidRPr="00BA7A50">
              <w:rPr>
                <w:rFonts w:ascii="Arial" w:eastAsia="Times New Roman" w:hAnsi="Arial" w:cs="Arial"/>
                <w:color w:val="000000"/>
                <w:sz w:val="20"/>
                <w:szCs w:val="20"/>
              </w:rPr>
              <w:t>Mar</w:t>
            </w:r>
          </w:p>
        </w:tc>
        <w:tc>
          <w:tcPr>
            <w:tcW w:w="898" w:type="dxa"/>
            <w:tcBorders>
              <w:top w:val="nil"/>
              <w:left w:val="nil"/>
              <w:bottom w:val="single" w:sz="4" w:space="0" w:color="auto"/>
              <w:right w:val="single" w:sz="4" w:space="0" w:color="auto"/>
            </w:tcBorders>
            <w:shd w:val="clear" w:color="auto" w:fill="auto"/>
            <w:noWrap/>
            <w:vAlign w:val="center"/>
            <w:hideMark/>
          </w:tcPr>
          <w:p w:rsidR="00BA7A50" w:rsidRPr="00BA7A50" w:rsidRDefault="00BA7A50" w:rsidP="00BA7A50">
            <w:pPr>
              <w:spacing w:after="0" w:line="240" w:lineRule="auto"/>
              <w:jc w:val="center"/>
              <w:rPr>
                <w:rFonts w:ascii="Arial" w:eastAsia="Times New Roman" w:hAnsi="Arial" w:cs="Arial"/>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center"/>
            <w:hideMark/>
          </w:tcPr>
          <w:p w:rsidR="00BA7A50" w:rsidRPr="00BA7A50" w:rsidRDefault="00BA7A50" w:rsidP="00BA7A50">
            <w:pPr>
              <w:spacing w:after="0" w:line="240" w:lineRule="auto"/>
              <w:jc w:val="center"/>
              <w:rPr>
                <w:rFonts w:ascii="Arial" w:eastAsia="Times New Roman" w:hAnsi="Arial" w:cs="Arial"/>
                <w:color w:val="000000"/>
                <w:sz w:val="20"/>
                <w:szCs w:val="20"/>
              </w:rPr>
            </w:pPr>
          </w:p>
        </w:tc>
      </w:tr>
      <w:tr w:rsidR="00BA7A50" w:rsidRPr="00BA7A50" w:rsidTr="00BA7A50">
        <w:trPr>
          <w:trHeight w:val="251"/>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BA7A50" w:rsidRPr="00BA7A50" w:rsidRDefault="00BA7A50" w:rsidP="00BA7A50">
            <w:pPr>
              <w:spacing w:after="0" w:line="240" w:lineRule="auto"/>
              <w:rPr>
                <w:rFonts w:ascii="Arial" w:eastAsia="Times New Roman" w:hAnsi="Arial" w:cs="Arial"/>
                <w:color w:val="000000"/>
                <w:sz w:val="20"/>
                <w:szCs w:val="20"/>
              </w:rPr>
            </w:pPr>
            <w:r w:rsidRPr="00BA7A50">
              <w:rPr>
                <w:rFonts w:ascii="Arial" w:eastAsia="Times New Roman" w:hAnsi="Arial" w:cs="Arial"/>
                <w:color w:val="000000"/>
                <w:sz w:val="20"/>
                <w:szCs w:val="20"/>
              </w:rPr>
              <w:t>Apr</w:t>
            </w:r>
          </w:p>
        </w:tc>
        <w:tc>
          <w:tcPr>
            <w:tcW w:w="898" w:type="dxa"/>
            <w:tcBorders>
              <w:top w:val="nil"/>
              <w:left w:val="nil"/>
              <w:bottom w:val="single" w:sz="4" w:space="0" w:color="auto"/>
              <w:right w:val="single" w:sz="4" w:space="0" w:color="auto"/>
            </w:tcBorders>
            <w:shd w:val="clear" w:color="auto" w:fill="auto"/>
            <w:noWrap/>
            <w:vAlign w:val="center"/>
            <w:hideMark/>
          </w:tcPr>
          <w:p w:rsidR="00BA7A50" w:rsidRPr="00BA7A50" w:rsidRDefault="00BA7A50" w:rsidP="00BA7A50">
            <w:pPr>
              <w:spacing w:after="0" w:line="240" w:lineRule="auto"/>
              <w:jc w:val="center"/>
              <w:rPr>
                <w:rFonts w:ascii="Arial" w:eastAsia="Times New Roman" w:hAnsi="Arial" w:cs="Arial"/>
                <w:color w:val="000000"/>
                <w:sz w:val="20"/>
                <w:szCs w:val="20"/>
              </w:rPr>
            </w:pPr>
            <w:r w:rsidRPr="00BA7A50">
              <w:rPr>
                <w:rFonts w:ascii="Arial" w:eastAsia="Times New Roman" w:hAnsi="Arial" w:cs="Arial"/>
                <w:color w:val="000000"/>
                <w:sz w:val="20"/>
                <w:szCs w:val="20"/>
              </w:rPr>
              <w:t>11-17</w:t>
            </w:r>
          </w:p>
        </w:tc>
        <w:tc>
          <w:tcPr>
            <w:tcW w:w="900" w:type="dxa"/>
            <w:tcBorders>
              <w:top w:val="nil"/>
              <w:left w:val="nil"/>
              <w:bottom w:val="single" w:sz="4" w:space="0" w:color="auto"/>
              <w:right w:val="single" w:sz="4" w:space="0" w:color="auto"/>
            </w:tcBorders>
            <w:shd w:val="clear" w:color="auto" w:fill="auto"/>
            <w:noWrap/>
            <w:vAlign w:val="center"/>
            <w:hideMark/>
          </w:tcPr>
          <w:p w:rsidR="00BA7A50" w:rsidRPr="00BA7A50" w:rsidRDefault="00BA7A50" w:rsidP="00BA7A50">
            <w:pPr>
              <w:spacing w:after="0" w:line="240" w:lineRule="auto"/>
              <w:jc w:val="center"/>
              <w:rPr>
                <w:rFonts w:ascii="Arial" w:eastAsia="Times New Roman" w:hAnsi="Arial" w:cs="Arial"/>
                <w:color w:val="000000"/>
                <w:sz w:val="20"/>
                <w:szCs w:val="20"/>
              </w:rPr>
            </w:pPr>
            <w:r w:rsidRPr="00BA7A50">
              <w:rPr>
                <w:rFonts w:ascii="Arial" w:eastAsia="Times New Roman" w:hAnsi="Arial" w:cs="Arial"/>
                <w:color w:val="000000"/>
                <w:sz w:val="20"/>
                <w:szCs w:val="20"/>
              </w:rPr>
              <w:t>16-17</w:t>
            </w:r>
          </w:p>
        </w:tc>
      </w:tr>
      <w:tr w:rsidR="00BA7A50" w:rsidRPr="00BA7A50" w:rsidTr="00BA7A50">
        <w:trPr>
          <w:trHeight w:val="251"/>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BA7A50" w:rsidRPr="00BA7A50" w:rsidRDefault="00BA7A50" w:rsidP="00BA7A50">
            <w:pPr>
              <w:spacing w:after="0" w:line="240" w:lineRule="auto"/>
              <w:rPr>
                <w:rFonts w:ascii="Arial" w:eastAsia="Times New Roman" w:hAnsi="Arial" w:cs="Arial"/>
                <w:color w:val="000000"/>
                <w:sz w:val="20"/>
                <w:szCs w:val="20"/>
              </w:rPr>
            </w:pPr>
            <w:r w:rsidRPr="00BA7A50">
              <w:rPr>
                <w:rFonts w:ascii="Arial" w:eastAsia="Times New Roman" w:hAnsi="Arial" w:cs="Arial"/>
                <w:color w:val="000000"/>
                <w:sz w:val="20"/>
                <w:szCs w:val="20"/>
              </w:rPr>
              <w:t>May</w:t>
            </w:r>
          </w:p>
        </w:tc>
        <w:tc>
          <w:tcPr>
            <w:tcW w:w="898" w:type="dxa"/>
            <w:tcBorders>
              <w:top w:val="nil"/>
              <w:left w:val="nil"/>
              <w:bottom w:val="single" w:sz="4" w:space="0" w:color="auto"/>
              <w:right w:val="single" w:sz="4" w:space="0" w:color="auto"/>
            </w:tcBorders>
            <w:shd w:val="clear" w:color="auto" w:fill="auto"/>
            <w:noWrap/>
            <w:vAlign w:val="center"/>
            <w:hideMark/>
          </w:tcPr>
          <w:p w:rsidR="00BA7A50" w:rsidRPr="00BA7A50" w:rsidRDefault="00BA7A50" w:rsidP="00BA7A50">
            <w:pPr>
              <w:spacing w:after="0" w:line="240" w:lineRule="auto"/>
              <w:jc w:val="center"/>
              <w:rPr>
                <w:rFonts w:ascii="Arial" w:eastAsia="Times New Roman" w:hAnsi="Arial" w:cs="Arial"/>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center"/>
            <w:hideMark/>
          </w:tcPr>
          <w:p w:rsidR="00BA7A50" w:rsidRPr="00BA7A50" w:rsidRDefault="00BA7A50" w:rsidP="00BA7A50">
            <w:pPr>
              <w:spacing w:after="0" w:line="240" w:lineRule="auto"/>
              <w:jc w:val="center"/>
              <w:rPr>
                <w:rFonts w:ascii="Arial" w:eastAsia="Times New Roman" w:hAnsi="Arial" w:cs="Arial"/>
                <w:color w:val="000000"/>
                <w:sz w:val="20"/>
                <w:szCs w:val="20"/>
              </w:rPr>
            </w:pPr>
          </w:p>
        </w:tc>
      </w:tr>
      <w:tr w:rsidR="00BA7A50" w:rsidRPr="00BA7A50" w:rsidTr="00BA7A50">
        <w:trPr>
          <w:trHeight w:val="251"/>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BA7A50" w:rsidRPr="00BA7A50" w:rsidRDefault="00BA7A50" w:rsidP="00BA7A50">
            <w:pPr>
              <w:spacing w:after="0" w:line="240" w:lineRule="auto"/>
              <w:rPr>
                <w:rFonts w:ascii="Arial" w:eastAsia="Times New Roman" w:hAnsi="Arial" w:cs="Arial"/>
                <w:color w:val="000000"/>
                <w:sz w:val="20"/>
                <w:szCs w:val="20"/>
              </w:rPr>
            </w:pPr>
            <w:r w:rsidRPr="00BA7A50">
              <w:rPr>
                <w:rFonts w:ascii="Arial" w:eastAsia="Times New Roman" w:hAnsi="Arial" w:cs="Arial"/>
                <w:color w:val="000000"/>
                <w:sz w:val="20"/>
                <w:szCs w:val="20"/>
              </w:rPr>
              <w:t>Jun</w:t>
            </w:r>
          </w:p>
        </w:tc>
        <w:tc>
          <w:tcPr>
            <w:tcW w:w="898" w:type="dxa"/>
            <w:tcBorders>
              <w:top w:val="nil"/>
              <w:left w:val="nil"/>
              <w:bottom w:val="single" w:sz="4" w:space="0" w:color="auto"/>
              <w:right w:val="single" w:sz="4" w:space="0" w:color="auto"/>
            </w:tcBorders>
            <w:shd w:val="clear" w:color="auto" w:fill="auto"/>
            <w:noWrap/>
            <w:vAlign w:val="center"/>
            <w:hideMark/>
          </w:tcPr>
          <w:p w:rsidR="00BA7A50" w:rsidRPr="00BA7A50" w:rsidRDefault="00BA7A50" w:rsidP="00BA7A50">
            <w:pPr>
              <w:spacing w:after="0" w:line="240" w:lineRule="auto"/>
              <w:jc w:val="center"/>
              <w:rPr>
                <w:rFonts w:ascii="Arial" w:eastAsia="Times New Roman" w:hAnsi="Arial" w:cs="Arial"/>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center"/>
            <w:hideMark/>
          </w:tcPr>
          <w:p w:rsidR="00BA7A50" w:rsidRPr="00BA7A50" w:rsidRDefault="00BA7A50" w:rsidP="00BA7A50">
            <w:pPr>
              <w:spacing w:after="0" w:line="240" w:lineRule="auto"/>
              <w:jc w:val="center"/>
              <w:rPr>
                <w:rFonts w:ascii="Arial" w:eastAsia="Times New Roman" w:hAnsi="Arial" w:cs="Arial"/>
                <w:color w:val="000000"/>
                <w:sz w:val="20"/>
                <w:szCs w:val="20"/>
              </w:rPr>
            </w:pPr>
          </w:p>
        </w:tc>
      </w:tr>
      <w:tr w:rsidR="00BA7A50" w:rsidRPr="00BA7A50" w:rsidTr="00BA7A50">
        <w:trPr>
          <w:trHeight w:val="501"/>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BA7A50" w:rsidRPr="00BA7A50" w:rsidRDefault="00BA7A50" w:rsidP="00BA7A50">
            <w:pPr>
              <w:spacing w:after="0" w:line="240" w:lineRule="auto"/>
              <w:rPr>
                <w:rFonts w:ascii="Arial" w:eastAsia="Times New Roman" w:hAnsi="Arial" w:cs="Arial"/>
                <w:color w:val="000000"/>
                <w:sz w:val="20"/>
                <w:szCs w:val="20"/>
              </w:rPr>
            </w:pPr>
            <w:r w:rsidRPr="00BA7A50">
              <w:rPr>
                <w:rFonts w:ascii="Arial" w:eastAsia="Times New Roman" w:hAnsi="Arial" w:cs="Arial"/>
                <w:color w:val="000000"/>
                <w:sz w:val="20"/>
                <w:szCs w:val="20"/>
              </w:rPr>
              <w:t>Jul</w:t>
            </w:r>
          </w:p>
        </w:tc>
        <w:tc>
          <w:tcPr>
            <w:tcW w:w="898" w:type="dxa"/>
            <w:tcBorders>
              <w:top w:val="nil"/>
              <w:left w:val="nil"/>
              <w:bottom w:val="single" w:sz="4" w:space="0" w:color="auto"/>
              <w:right w:val="single" w:sz="4" w:space="0" w:color="auto"/>
            </w:tcBorders>
            <w:shd w:val="clear" w:color="auto" w:fill="auto"/>
            <w:vAlign w:val="center"/>
            <w:hideMark/>
          </w:tcPr>
          <w:p w:rsidR="00BA7A50" w:rsidRPr="00BA7A50" w:rsidRDefault="00BA7A50" w:rsidP="00BA7A50">
            <w:pPr>
              <w:spacing w:after="0" w:line="240" w:lineRule="auto"/>
              <w:jc w:val="center"/>
              <w:rPr>
                <w:rFonts w:ascii="Arial" w:eastAsia="Times New Roman" w:hAnsi="Arial" w:cs="Arial"/>
                <w:color w:val="000000"/>
                <w:sz w:val="20"/>
                <w:szCs w:val="20"/>
              </w:rPr>
            </w:pPr>
            <w:r w:rsidRPr="00BA7A50">
              <w:rPr>
                <w:rFonts w:ascii="Arial" w:eastAsia="Times New Roman" w:hAnsi="Arial" w:cs="Arial"/>
                <w:color w:val="000000"/>
                <w:sz w:val="20"/>
                <w:szCs w:val="20"/>
              </w:rPr>
              <w:t>1-7</w:t>
            </w:r>
            <w:r w:rsidRPr="00BA7A50">
              <w:rPr>
                <w:rFonts w:ascii="Arial" w:eastAsia="Times New Roman" w:hAnsi="Arial" w:cs="Arial"/>
                <w:color w:val="000000"/>
                <w:sz w:val="20"/>
                <w:szCs w:val="20"/>
              </w:rPr>
              <w:br/>
              <w:t>16-17</w:t>
            </w:r>
          </w:p>
        </w:tc>
        <w:tc>
          <w:tcPr>
            <w:tcW w:w="900" w:type="dxa"/>
            <w:tcBorders>
              <w:top w:val="nil"/>
              <w:left w:val="nil"/>
              <w:bottom w:val="single" w:sz="4" w:space="0" w:color="auto"/>
              <w:right w:val="single" w:sz="4" w:space="0" w:color="auto"/>
            </w:tcBorders>
            <w:shd w:val="clear" w:color="auto" w:fill="auto"/>
            <w:noWrap/>
            <w:vAlign w:val="center"/>
            <w:hideMark/>
          </w:tcPr>
          <w:p w:rsidR="00BA7A50" w:rsidRPr="00BA7A50" w:rsidRDefault="00BA7A50" w:rsidP="00BA7A50">
            <w:pPr>
              <w:spacing w:after="0" w:line="240" w:lineRule="auto"/>
              <w:jc w:val="center"/>
              <w:rPr>
                <w:rFonts w:ascii="Arial" w:eastAsia="Times New Roman" w:hAnsi="Arial" w:cs="Arial"/>
                <w:color w:val="000000"/>
                <w:sz w:val="20"/>
                <w:szCs w:val="20"/>
              </w:rPr>
            </w:pPr>
            <w:r w:rsidRPr="00BA7A50">
              <w:rPr>
                <w:rFonts w:ascii="Arial" w:eastAsia="Times New Roman" w:hAnsi="Arial" w:cs="Arial"/>
                <w:color w:val="000000"/>
                <w:sz w:val="20"/>
                <w:szCs w:val="20"/>
              </w:rPr>
              <w:t>16-17</w:t>
            </w:r>
          </w:p>
        </w:tc>
      </w:tr>
      <w:tr w:rsidR="00BA7A50" w:rsidRPr="00BA7A50" w:rsidTr="00BA7A50">
        <w:trPr>
          <w:trHeight w:val="251"/>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BA7A50" w:rsidRPr="00BA7A50" w:rsidRDefault="00BA7A50" w:rsidP="00BA7A50">
            <w:pPr>
              <w:spacing w:after="0" w:line="240" w:lineRule="auto"/>
              <w:rPr>
                <w:rFonts w:ascii="Arial" w:eastAsia="Times New Roman" w:hAnsi="Arial" w:cs="Arial"/>
                <w:color w:val="000000"/>
                <w:sz w:val="20"/>
                <w:szCs w:val="20"/>
              </w:rPr>
            </w:pPr>
            <w:r w:rsidRPr="00BA7A50">
              <w:rPr>
                <w:rFonts w:ascii="Arial" w:eastAsia="Times New Roman" w:hAnsi="Arial" w:cs="Arial"/>
                <w:color w:val="000000"/>
                <w:sz w:val="20"/>
                <w:szCs w:val="20"/>
              </w:rPr>
              <w:t>Aug</w:t>
            </w:r>
          </w:p>
        </w:tc>
        <w:tc>
          <w:tcPr>
            <w:tcW w:w="898" w:type="dxa"/>
            <w:tcBorders>
              <w:top w:val="nil"/>
              <w:left w:val="nil"/>
              <w:bottom w:val="single" w:sz="4" w:space="0" w:color="auto"/>
              <w:right w:val="single" w:sz="4" w:space="0" w:color="auto"/>
            </w:tcBorders>
            <w:shd w:val="clear" w:color="auto" w:fill="auto"/>
            <w:noWrap/>
            <w:vAlign w:val="center"/>
            <w:hideMark/>
          </w:tcPr>
          <w:p w:rsidR="00BA7A50" w:rsidRPr="00BA7A50" w:rsidRDefault="00BA7A50" w:rsidP="00BA7A50">
            <w:pPr>
              <w:spacing w:after="0" w:line="240" w:lineRule="auto"/>
              <w:jc w:val="center"/>
              <w:rPr>
                <w:rFonts w:ascii="Arial" w:eastAsia="Times New Roman" w:hAnsi="Arial" w:cs="Arial"/>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center"/>
            <w:hideMark/>
          </w:tcPr>
          <w:p w:rsidR="00BA7A50" w:rsidRPr="00BA7A50" w:rsidRDefault="00BA7A50" w:rsidP="00BA7A50">
            <w:pPr>
              <w:spacing w:after="0" w:line="240" w:lineRule="auto"/>
              <w:jc w:val="center"/>
              <w:rPr>
                <w:rFonts w:ascii="Arial" w:eastAsia="Times New Roman" w:hAnsi="Arial" w:cs="Arial"/>
                <w:color w:val="000000"/>
                <w:sz w:val="20"/>
                <w:szCs w:val="20"/>
              </w:rPr>
            </w:pPr>
          </w:p>
        </w:tc>
      </w:tr>
      <w:tr w:rsidR="00BA7A50" w:rsidRPr="00BA7A50" w:rsidTr="00BA7A50">
        <w:trPr>
          <w:trHeight w:val="251"/>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BA7A50" w:rsidRPr="00BA7A50" w:rsidRDefault="00BA7A50" w:rsidP="00BA7A50">
            <w:pPr>
              <w:spacing w:after="0" w:line="240" w:lineRule="auto"/>
              <w:rPr>
                <w:rFonts w:ascii="Arial" w:eastAsia="Times New Roman" w:hAnsi="Arial" w:cs="Arial"/>
                <w:color w:val="000000"/>
                <w:sz w:val="20"/>
                <w:szCs w:val="20"/>
              </w:rPr>
            </w:pPr>
            <w:r w:rsidRPr="00BA7A50">
              <w:rPr>
                <w:rFonts w:ascii="Arial" w:eastAsia="Times New Roman" w:hAnsi="Arial" w:cs="Arial"/>
                <w:color w:val="000000"/>
                <w:sz w:val="20"/>
                <w:szCs w:val="20"/>
              </w:rPr>
              <w:t>Sep</w:t>
            </w:r>
          </w:p>
        </w:tc>
        <w:tc>
          <w:tcPr>
            <w:tcW w:w="898" w:type="dxa"/>
            <w:tcBorders>
              <w:top w:val="nil"/>
              <w:left w:val="nil"/>
              <w:bottom w:val="single" w:sz="4" w:space="0" w:color="auto"/>
              <w:right w:val="single" w:sz="4" w:space="0" w:color="auto"/>
            </w:tcBorders>
            <w:shd w:val="clear" w:color="auto" w:fill="auto"/>
            <w:noWrap/>
            <w:vAlign w:val="center"/>
            <w:hideMark/>
          </w:tcPr>
          <w:p w:rsidR="00BA7A50" w:rsidRPr="00BA7A50" w:rsidRDefault="00BA7A50" w:rsidP="00BA7A50">
            <w:pPr>
              <w:spacing w:after="0" w:line="240" w:lineRule="auto"/>
              <w:jc w:val="center"/>
              <w:rPr>
                <w:rFonts w:ascii="Arial" w:eastAsia="Times New Roman" w:hAnsi="Arial" w:cs="Arial"/>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center"/>
            <w:hideMark/>
          </w:tcPr>
          <w:p w:rsidR="00BA7A50" w:rsidRPr="00BA7A50" w:rsidRDefault="00BA7A50" w:rsidP="00BA7A50">
            <w:pPr>
              <w:spacing w:after="0" w:line="240" w:lineRule="auto"/>
              <w:jc w:val="center"/>
              <w:rPr>
                <w:rFonts w:ascii="Arial" w:eastAsia="Times New Roman" w:hAnsi="Arial" w:cs="Arial"/>
                <w:color w:val="000000"/>
                <w:sz w:val="20"/>
                <w:szCs w:val="20"/>
              </w:rPr>
            </w:pPr>
          </w:p>
        </w:tc>
      </w:tr>
      <w:tr w:rsidR="00BA7A50" w:rsidRPr="00BA7A50" w:rsidTr="00BA7A50">
        <w:trPr>
          <w:trHeight w:val="251"/>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BA7A50" w:rsidRPr="00BA7A50" w:rsidRDefault="00BA7A50" w:rsidP="00BA7A50">
            <w:pPr>
              <w:spacing w:after="0" w:line="240" w:lineRule="auto"/>
              <w:rPr>
                <w:rFonts w:ascii="Arial" w:eastAsia="Times New Roman" w:hAnsi="Arial" w:cs="Arial"/>
                <w:color w:val="000000"/>
                <w:sz w:val="20"/>
                <w:szCs w:val="20"/>
              </w:rPr>
            </w:pPr>
            <w:r w:rsidRPr="00BA7A50">
              <w:rPr>
                <w:rFonts w:ascii="Arial" w:eastAsia="Times New Roman" w:hAnsi="Arial" w:cs="Arial"/>
                <w:color w:val="000000"/>
                <w:sz w:val="20"/>
                <w:szCs w:val="20"/>
              </w:rPr>
              <w:t>Oct</w:t>
            </w:r>
          </w:p>
        </w:tc>
        <w:tc>
          <w:tcPr>
            <w:tcW w:w="898" w:type="dxa"/>
            <w:tcBorders>
              <w:top w:val="nil"/>
              <w:left w:val="nil"/>
              <w:bottom w:val="single" w:sz="4" w:space="0" w:color="auto"/>
              <w:right w:val="single" w:sz="4" w:space="0" w:color="auto"/>
            </w:tcBorders>
            <w:shd w:val="clear" w:color="auto" w:fill="auto"/>
            <w:noWrap/>
            <w:vAlign w:val="center"/>
            <w:hideMark/>
          </w:tcPr>
          <w:p w:rsidR="00BA7A50" w:rsidRPr="00BA7A50" w:rsidRDefault="00BA7A50" w:rsidP="00BA7A50">
            <w:pPr>
              <w:spacing w:after="0" w:line="240" w:lineRule="auto"/>
              <w:jc w:val="center"/>
              <w:rPr>
                <w:rFonts w:ascii="Arial" w:eastAsia="Times New Roman" w:hAnsi="Arial" w:cs="Arial"/>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center"/>
            <w:hideMark/>
          </w:tcPr>
          <w:p w:rsidR="00BA7A50" w:rsidRPr="00BA7A50" w:rsidRDefault="00BA7A50" w:rsidP="00BA7A50">
            <w:pPr>
              <w:spacing w:after="0" w:line="240" w:lineRule="auto"/>
              <w:jc w:val="center"/>
              <w:rPr>
                <w:rFonts w:ascii="Arial" w:eastAsia="Times New Roman" w:hAnsi="Arial" w:cs="Arial"/>
                <w:color w:val="000000"/>
                <w:sz w:val="20"/>
                <w:szCs w:val="20"/>
              </w:rPr>
            </w:pPr>
            <w:r w:rsidRPr="00BA7A50">
              <w:rPr>
                <w:rFonts w:ascii="Arial" w:eastAsia="Times New Roman" w:hAnsi="Arial" w:cs="Arial"/>
                <w:color w:val="000000"/>
                <w:sz w:val="20"/>
                <w:szCs w:val="20"/>
              </w:rPr>
              <w:t>24-28</w:t>
            </w:r>
          </w:p>
        </w:tc>
      </w:tr>
      <w:tr w:rsidR="00BA7A50" w:rsidRPr="00BA7A50" w:rsidTr="00BA7A50">
        <w:trPr>
          <w:trHeight w:val="251"/>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BA7A50" w:rsidRPr="00BA7A50" w:rsidRDefault="00BA7A50" w:rsidP="00BA7A50">
            <w:pPr>
              <w:spacing w:after="0" w:line="240" w:lineRule="auto"/>
              <w:rPr>
                <w:rFonts w:ascii="Arial" w:eastAsia="Times New Roman" w:hAnsi="Arial" w:cs="Arial"/>
                <w:color w:val="000000"/>
                <w:sz w:val="20"/>
                <w:szCs w:val="20"/>
              </w:rPr>
            </w:pPr>
            <w:r w:rsidRPr="00BA7A50">
              <w:rPr>
                <w:rFonts w:ascii="Arial" w:eastAsia="Times New Roman" w:hAnsi="Arial" w:cs="Arial"/>
                <w:color w:val="000000"/>
                <w:sz w:val="20"/>
                <w:szCs w:val="20"/>
              </w:rPr>
              <w:t>Nov</w:t>
            </w:r>
          </w:p>
        </w:tc>
        <w:tc>
          <w:tcPr>
            <w:tcW w:w="898" w:type="dxa"/>
            <w:tcBorders>
              <w:top w:val="nil"/>
              <w:left w:val="nil"/>
              <w:bottom w:val="single" w:sz="4" w:space="0" w:color="auto"/>
              <w:right w:val="single" w:sz="4" w:space="0" w:color="auto"/>
            </w:tcBorders>
            <w:shd w:val="clear" w:color="auto" w:fill="auto"/>
            <w:noWrap/>
            <w:vAlign w:val="center"/>
            <w:hideMark/>
          </w:tcPr>
          <w:p w:rsidR="00BA7A50" w:rsidRPr="00BA7A50" w:rsidRDefault="00BA7A50" w:rsidP="00BA7A50">
            <w:pPr>
              <w:spacing w:after="0" w:line="240" w:lineRule="auto"/>
              <w:jc w:val="center"/>
              <w:rPr>
                <w:rFonts w:ascii="Arial" w:eastAsia="Times New Roman" w:hAnsi="Arial" w:cs="Arial"/>
                <w:color w:val="000000"/>
                <w:sz w:val="20"/>
                <w:szCs w:val="20"/>
              </w:rPr>
            </w:pPr>
            <w:r w:rsidRPr="00BA7A50">
              <w:rPr>
                <w:rFonts w:ascii="Arial" w:eastAsia="Times New Roman" w:hAnsi="Arial" w:cs="Arial"/>
                <w:color w:val="000000"/>
                <w:sz w:val="20"/>
                <w:szCs w:val="20"/>
              </w:rPr>
              <w:t>19-20</w:t>
            </w:r>
          </w:p>
        </w:tc>
        <w:tc>
          <w:tcPr>
            <w:tcW w:w="900" w:type="dxa"/>
            <w:tcBorders>
              <w:top w:val="nil"/>
              <w:left w:val="nil"/>
              <w:bottom w:val="single" w:sz="4" w:space="0" w:color="auto"/>
              <w:right w:val="single" w:sz="4" w:space="0" w:color="auto"/>
            </w:tcBorders>
            <w:shd w:val="clear" w:color="auto" w:fill="auto"/>
            <w:noWrap/>
            <w:vAlign w:val="center"/>
            <w:hideMark/>
          </w:tcPr>
          <w:p w:rsidR="00BA7A50" w:rsidRPr="00BA7A50" w:rsidRDefault="00BA7A50" w:rsidP="00BA7A50">
            <w:pPr>
              <w:spacing w:after="0" w:line="240" w:lineRule="auto"/>
              <w:jc w:val="center"/>
              <w:rPr>
                <w:rFonts w:ascii="Arial" w:eastAsia="Times New Roman" w:hAnsi="Arial" w:cs="Arial"/>
                <w:color w:val="000000"/>
                <w:sz w:val="20"/>
                <w:szCs w:val="20"/>
              </w:rPr>
            </w:pPr>
            <w:r w:rsidRPr="00BA7A50">
              <w:rPr>
                <w:rFonts w:ascii="Arial" w:eastAsia="Times New Roman" w:hAnsi="Arial" w:cs="Arial"/>
                <w:color w:val="000000"/>
                <w:sz w:val="20"/>
                <w:szCs w:val="20"/>
              </w:rPr>
              <w:t>19-20</w:t>
            </w:r>
          </w:p>
        </w:tc>
      </w:tr>
      <w:tr w:rsidR="00BA7A50" w:rsidRPr="00BA7A50" w:rsidTr="00BA7A50">
        <w:trPr>
          <w:trHeight w:val="251"/>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BA7A50" w:rsidRPr="00BA7A50" w:rsidRDefault="00BA7A50" w:rsidP="00BA7A50">
            <w:pPr>
              <w:spacing w:after="0" w:line="240" w:lineRule="auto"/>
              <w:rPr>
                <w:rFonts w:ascii="Arial" w:eastAsia="Times New Roman" w:hAnsi="Arial" w:cs="Arial"/>
                <w:color w:val="000000"/>
                <w:sz w:val="20"/>
                <w:szCs w:val="20"/>
              </w:rPr>
            </w:pPr>
            <w:r w:rsidRPr="00BA7A50">
              <w:rPr>
                <w:rFonts w:ascii="Arial" w:eastAsia="Times New Roman" w:hAnsi="Arial" w:cs="Arial"/>
                <w:color w:val="000000"/>
                <w:sz w:val="20"/>
                <w:szCs w:val="20"/>
              </w:rPr>
              <w:t>Dec</w:t>
            </w:r>
          </w:p>
        </w:tc>
        <w:tc>
          <w:tcPr>
            <w:tcW w:w="898" w:type="dxa"/>
            <w:tcBorders>
              <w:top w:val="nil"/>
              <w:left w:val="nil"/>
              <w:bottom w:val="single" w:sz="4" w:space="0" w:color="auto"/>
              <w:right w:val="single" w:sz="4" w:space="0" w:color="auto"/>
            </w:tcBorders>
            <w:shd w:val="clear" w:color="auto" w:fill="auto"/>
            <w:noWrap/>
            <w:vAlign w:val="center"/>
            <w:hideMark/>
          </w:tcPr>
          <w:p w:rsidR="00BA7A50" w:rsidRPr="00BA7A50" w:rsidRDefault="00BA7A50" w:rsidP="00BA7A50">
            <w:pPr>
              <w:spacing w:after="0" w:line="240" w:lineRule="auto"/>
              <w:jc w:val="center"/>
              <w:rPr>
                <w:rFonts w:ascii="Arial" w:eastAsia="Times New Roman" w:hAnsi="Arial" w:cs="Arial"/>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center"/>
            <w:hideMark/>
          </w:tcPr>
          <w:p w:rsidR="00BA7A50" w:rsidRPr="00BA7A50" w:rsidRDefault="00BA7A50" w:rsidP="00BA7A50">
            <w:pPr>
              <w:spacing w:after="0" w:line="240" w:lineRule="auto"/>
              <w:jc w:val="center"/>
              <w:rPr>
                <w:rFonts w:ascii="Arial" w:eastAsia="Times New Roman" w:hAnsi="Arial" w:cs="Arial"/>
                <w:color w:val="000000"/>
                <w:sz w:val="20"/>
                <w:szCs w:val="20"/>
              </w:rPr>
            </w:pPr>
          </w:p>
        </w:tc>
      </w:tr>
    </w:tbl>
    <w:p w:rsidR="00DD6DD8" w:rsidRDefault="00DD6DD8"/>
    <w:p w:rsidR="004A0EAC" w:rsidRDefault="004A0EAC">
      <w:proofErr w:type="gramStart"/>
      <w:r>
        <w:t xml:space="preserve">AMCOS </w:t>
      </w:r>
      <w:proofErr w:type="spellStart"/>
      <w:r>
        <w:t>Lite</w:t>
      </w:r>
      <w:proofErr w:type="spellEnd"/>
      <w:r>
        <w:t xml:space="preserve"> WG table, Washington DC.</w:t>
      </w:r>
      <w:proofErr w:type="gramEnd"/>
    </w:p>
    <w:tbl>
      <w:tblPr>
        <w:tblW w:w="0" w:type="auto"/>
        <w:tblBorders>
          <w:top w:val="outset" w:sz="6" w:space="0" w:color="auto"/>
          <w:left w:val="outset" w:sz="6" w:space="0" w:color="auto"/>
          <w:bottom w:val="outset" w:sz="6" w:space="0" w:color="auto"/>
          <w:right w:val="outset" w:sz="6" w:space="0" w:color="auto"/>
        </w:tblBorders>
        <w:tblLayout w:type="fixed"/>
        <w:tblCellMar>
          <w:top w:w="63" w:type="dxa"/>
          <w:left w:w="63" w:type="dxa"/>
          <w:bottom w:w="63" w:type="dxa"/>
          <w:right w:w="63" w:type="dxa"/>
        </w:tblCellMar>
        <w:tblLook w:val="04A0"/>
      </w:tblPr>
      <w:tblGrid>
        <w:gridCol w:w="693"/>
        <w:gridCol w:w="626"/>
        <w:gridCol w:w="817"/>
        <w:gridCol w:w="669"/>
        <w:gridCol w:w="669"/>
        <w:gridCol w:w="668"/>
        <w:gridCol w:w="668"/>
        <w:gridCol w:w="668"/>
        <w:gridCol w:w="668"/>
        <w:gridCol w:w="668"/>
        <w:gridCol w:w="668"/>
        <w:gridCol w:w="668"/>
        <w:gridCol w:w="668"/>
        <w:gridCol w:w="668"/>
      </w:tblGrid>
      <w:tr w:rsidR="004A0EAC" w:rsidTr="004A0EAC">
        <w:tc>
          <w:tcPr>
            <w:tcW w:w="693" w:type="dxa"/>
            <w:tcBorders>
              <w:top w:val="outset" w:sz="6" w:space="0" w:color="auto"/>
              <w:left w:val="outset" w:sz="6" w:space="0" w:color="auto"/>
              <w:bottom w:val="outset" w:sz="6" w:space="0" w:color="auto"/>
              <w:right w:val="outset" w:sz="6" w:space="0" w:color="auto"/>
            </w:tcBorders>
            <w:shd w:val="clear" w:color="auto" w:fill="00008B"/>
            <w:vAlign w:val="center"/>
            <w:hideMark/>
          </w:tcPr>
          <w:p w:rsidR="004A0EAC" w:rsidRDefault="004A0EAC" w:rsidP="00CE3F52">
            <w:pPr>
              <w:jc w:val="center"/>
              <w:rPr>
                <w:rFonts w:eastAsia="Times New Roman"/>
                <w:b/>
                <w:bCs/>
                <w:color w:val="FFFFFF"/>
                <w:sz w:val="16"/>
                <w:szCs w:val="16"/>
              </w:rPr>
            </w:pPr>
            <w:r>
              <w:rPr>
                <w:rFonts w:eastAsia="Times New Roman"/>
                <w:b/>
                <w:bCs/>
                <w:color w:val="FFFFFF"/>
                <w:sz w:val="16"/>
                <w:szCs w:val="16"/>
              </w:rPr>
              <w:t>APPN</w:t>
            </w:r>
          </w:p>
        </w:tc>
        <w:tc>
          <w:tcPr>
            <w:tcW w:w="626" w:type="dxa"/>
            <w:tcBorders>
              <w:top w:val="outset" w:sz="6" w:space="0" w:color="auto"/>
              <w:left w:val="outset" w:sz="6" w:space="0" w:color="auto"/>
              <w:bottom w:val="outset" w:sz="6" w:space="0" w:color="auto"/>
              <w:right w:val="outset" w:sz="6" w:space="0" w:color="auto"/>
            </w:tcBorders>
            <w:shd w:val="clear" w:color="auto" w:fill="00008B"/>
            <w:vAlign w:val="center"/>
            <w:hideMark/>
          </w:tcPr>
          <w:p w:rsidR="004A0EAC" w:rsidRDefault="004A0EAC" w:rsidP="00CE3F52">
            <w:pPr>
              <w:jc w:val="center"/>
              <w:rPr>
                <w:rFonts w:eastAsia="Times New Roman"/>
                <w:b/>
                <w:bCs/>
                <w:color w:val="FFFFFF"/>
                <w:sz w:val="16"/>
                <w:szCs w:val="16"/>
              </w:rPr>
            </w:pPr>
            <w:r>
              <w:rPr>
                <w:rFonts w:eastAsia="Times New Roman"/>
                <w:b/>
                <w:bCs/>
                <w:color w:val="FFFFFF"/>
                <w:sz w:val="16"/>
                <w:szCs w:val="16"/>
              </w:rPr>
              <w:t>Category</w:t>
            </w:r>
          </w:p>
        </w:tc>
        <w:tc>
          <w:tcPr>
            <w:tcW w:w="817" w:type="dxa"/>
            <w:tcBorders>
              <w:top w:val="outset" w:sz="6" w:space="0" w:color="auto"/>
              <w:left w:val="outset" w:sz="6" w:space="0" w:color="auto"/>
              <w:bottom w:val="outset" w:sz="6" w:space="0" w:color="auto"/>
              <w:right w:val="outset" w:sz="6" w:space="0" w:color="auto"/>
            </w:tcBorders>
            <w:shd w:val="clear" w:color="auto" w:fill="00008B"/>
            <w:vAlign w:val="center"/>
            <w:hideMark/>
          </w:tcPr>
          <w:p w:rsidR="004A0EAC" w:rsidRDefault="004A0EAC" w:rsidP="00CE3F52">
            <w:pPr>
              <w:jc w:val="center"/>
              <w:rPr>
                <w:rFonts w:eastAsia="Times New Roman"/>
                <w:b/>
                <w:bCs/>
                <w:color w:val="FFFFFF"/>
                <w:sz w:val="16"/>
                <w:szCs w:val="16"/>
              </w:rPr>
            </w:pPr>
            <w:r>
              <w:rPr>
                <w:rFonts w:eastAsia="Times New Roman"/>
                <w:b/>
                <w:bCs/>
                <w:color w:val="FFFFFF"/>
                <w:sz w:val="16"/>
                <w:szCs w:val="16"/>
              </w:rPr>
              <w:t>Element</w:t>
            </w:r>
          </w:p>
        </w:tc>
        <w:tc>
          <w:tcPr>
            <w:tcW w:w="669" w:type="dxa"/>
            <w:tcBorders>
              <w:top w:val="outset" w:sz="6" w:space="0" w:color="auto"/>
              <w:left w:val="outset" w:sz="6" w:space="0" w:color="auto"/>
              <w:bottom w:val="outset" w:sz="6" w:space="0" w:color="auto"/>
              <w:right w:val="outset" w:sz="6" w:space="0" w:color="auto"/>
            </w:tcBorders>
            <w:shd w:val="clear" w:color="auto" w:fill="00008B"/>
            <w:vAlign w:val="center"/>
            <w:hideMark/>
          </w:tcPr>
          <w:p w:rsidR="004A0EAC" w:rsidRDefault="004A0EAC" w:rsidP="00CE3F52">
            <w:pPr>
              <w:jc w:val="center"/>
              <w:rPr>
                <w:rFonts w:eastAsia="Times New Roman"/>
                <w:b/>
                <w:bCs/>
                <w:color w:val="FFFFFF"/>
                <w:sz w:val="16"/>
                <w:szCs w:val="16"/>
              </w:rPr>
            </w:pPr>
            <w:r>
              <w:rPr>
                <w:rFonts w:eastAsia="Times New Roman"/>
                <w:b/>
                <w:bCs/>
                <w:color w:val="FFFFFF"/>
                <w:sz w:val="16"/>
                <w:szCs w:val="16"/>
              </w:rPr>
              <w:t>WG 2</w:t>
            </w:r>
          </w:p>
        </w:tc>
        <w:tc>
          <w:tcPr>
            <w:tcW w:w="669" w:type="dxa"/>
            <w:tcBorders>
              <w:top w:val="outset" w:sz="6" w:space="0" w:color="auto"/>
              <w:left w:val="outset" w:sz="6" w:space="0" w:color="auto"/>
              <w:bottom w:val="outset" w:sz="6" w:space="0" w:color="auto"/>
              <w:right w:val="outset" w:sz="6" w:space="0" w:color="auto"/>
            </w:tcBorders>
            <w:shd w:val="clear" w:color="auto" w:fill="00008B"/>
            <w:vAlign w:val="center"/>
            <w:hideMark/>
          </w:tcPr>
          <w:p w:rsidR="004A0EAC" w:rsidRDefault="004A0EAC" w:rsidP="00CE3F52">
            <w:pPr>
              <w:jc w:val="center"/>
              <w:rPr>
                <w:rFonts w:eastAsia="Times New Roman"/>
                <w:b/>
                <w:bCs/>
                <w:color w:val="FFFFFF"/>
                <w:sz w:val="16"/>
                <w:szCs w:val="16"/>
              </w:rPr>
            </w:pPr>
            <w:r>
              <w:rPr>
                <w:rFonts w:eastAsia="Times New Roman"/>
                <w:b/>
                <w:bCs/>
                <w:color w:val="FFFFFF"/>
                <w:sz w:val="16"/>
                <w:szCs w:val="16"/>
              </w:rPr>
              <w:t>WG 3</w:t>
            </w:r>
          </w:p>
        </w:tc>
        <w:tc>
          <w:tcPr>
            <w:tcW w:w="668" w:type="dxa"/>
            <w:tcBorders>
              <w:top w:val="outset" w:sz="6" w:space="0" w:color="auto"/>
              <w:left w:val="outset" w:sz="6" w:space="0" w:color="auto"/>
              <w:bottom w:val="outset" w:sz="6" w:space="0" w:color="auto"/>
              <w:right w:val="outset" w:sz="6" w:space="0" w:color="auto"/>
            </w:tcBorders>
            <w:shd w:val="clear" w:color="auto" w:fill="00008B"/>
            <w:vAlign w:val="center"/>
            <w:hideMark/>
          </w:tcPr>
          <w:p w:rsidR="004A0EAC" w:rsidRDefault="004A0EAC" w:rsidP="00CE3F52">
            <w:pPr>
              <w:jc w:val="center"/>
              <w:rPr>
                <w:rFonts w:eastAsia="Times New Roman"/>
                <w:b/>
                <w:bCs/>
                <w:color w:val="FFFFFF"/>
                <w:sz w:val="16"/>
                <w:szCs w:val="16"/>
              </w:rPr>
            </w:pPr>
            <w:r>
              <w:rPr>
                <w:rFonts w:eastAsia="Times New Roman"/>
                <w:b/>
                <w:bCs/>
                <w:color w:val="FFFFFF"/>
                <w:sz w:val="16"/>
                <w:szCs w:val="16"/>
              </w:rPr>
              <w:t>WG 4</w:t>
            </w:r>
          </w:p>
        </w:tc>
        <w:tc>
          <w:tcPr>
            <w:tcW w:w="668" w:type="dxa"/>
            <w:tcBorders>
              <w:top w:val="outset" w:sz="6" w:space="0" w:color="auto"/>
              <w:left w:val="outset" w:sz="6" w:space="0" w:color="auto"/>
              <w:bottom w:val="outset" w:sz="6" w:space="0" w:color="auto"/>
              <w:right w:val="outset" w:sz="6" w:space="0" w:color="auto"/>
            </w:tcBorders>
            <w:shd w:val="clear" w:color="auto" w:fill="00008B"/>
            <w:vAlign w:val="center"/>
            <w:hideMark/>
          </w:tcPr>
          <w:p w:rsidR="004A0EAC" w:rsidRDefault="004A0EAC" w:rsidP="00CE3F52">
            <w:pPr>
              <w:jc w:val="center"/>
              <w:rPr>
                <w:rFonts w:eastAsia="Times New Roman"/>
                <w:b/>
                <w:bCs/>
                <w:color w:val="FFFFFF"/>
                <w:sz w:val="16"/>
                <w:szCs w:val="16"/>
              </w:rPr>
            </w:pPr>
            <w:r>
              <w:rPr>
                <w:rFonts w:eastAsia="Times New Roman"/>
                <w:b/>
                <w:bCs/>
                <w:color w:val="FFFFFF"/>
                <w:sz w:val="16"/>
                <w:szCs w:val="16"/>
              </w:rPr>
              <w:t>WG 5</w:t>
            </w:r>
          </w:p>
        </w:tc>
        <w:tc>
          <w:tcPr>
            <w:tcW w:w="668" w:type="dxa"/>
            <w:tcBorders>
              <w:top w:val="outset" w:sz="6" w:space="0" w:color="auto"/>
              <w:left w:val="outset" w:sz="6" w:space="0" w:color="auto"/>
              <w:bottom w:val="outset" w:sz="6" w:space="0" w:color="auto"/>
              <w:right w:val="outset" w:sz="6" w:space="0" w:color="auto"/>
            </w:tcBorders>
            <w:shd w:val="clear" w:color="auto" w:fill="00008B"/>
            <w:vAlign w:val="center"/>
            <w:hideMark/>
          </w:tcPr>
          <w:p w:rsidR="004A0EAC" w:rsidRDefault="004A0EAC" w:rsidP="00CE3F52">
            <w:pPr>
              <w:jc w:val="center"/>
              <w:rPr>
                <w:rFonts w:eastAsia="Times New Roman"/>
                <w:b/>
                <w:bCs/>
                <w:color w:val="FFFFFF"/>
                <w:sz w:val="16"/>
                <w:szCs w:val="16"/>
              </w:rPr>
            </w:pPr>
            <w:r>
              <w:rPr>
                <w:rFonts w:eastAsia="Times New Roman"/>
                <w:b/>
                <w:bCs/>
                <w:color w:val="FFFFFF"/>
                <w:sz w:val="16"/>
                <w:szCs w:val="16"/>
              </w:rPr>
              <w:t>WG 6</w:t>
            </w:r>
          </w:p>
        </w:tc>
        <w:tc>
          <w:tcPr>
            <w:tcW w:w="668" w:type="dxa"/>
            <w:tcBorders>
              <w:top w:val="outset" w:sz="6" w:space="0" w:color="auto"/>
              <w:left w:val="outset" w:sz="6" w:space="0" w:color="auto"/>
              <w:bottom w:val="outset" w:sz="6" w:space="0" w:color="auto"/>
              <w:right w:val="outset" w:sz="6" w:space="0" w:color="auto"/>
            </w:tcBorders>
            <w:shd w:val="clear" w:color="auto" w:fill="00008B"/>
            <w:vAlign w:val="center"/>
            <w:hideMark/>
          </w:tcPr>
          <w:p w:rsidR="004A0EAC" w:rsidRDefault="004A0EAC" w:rsidP="00CE3F52">
            <w:pPr>
              <w:jc w:val="center"/>
              <w:rPr>
                <w:rFonts w:eastAsia="Times New Roman"/>
                <w:b/>
                <w:bCs/>
                <w:color w:val="FFFFFF"/>
                <w:sz w:val="16"/>
                <w:szCs w:val="16"/>
              </w:rPr>
            </w:pPr>
            <w:r>
              <w:rPr>
                <w:rFonts w:eastAsia="Times New Roman"/>
                <w:b/>
                <w:bCs/>
                <w:color w:val="FFFFFF"/>
                <w:sz w:val="16"/>
                <w:szCs w:val="16"/>
              </w:rPr>
              <w:t>WG 7</w:t>
            </w:r>
          </w:p>
        </w:tc>
        <w:tc>
          <w:tcPr>
            <w:tcW w:w="668" w:type="dxa"/>
            <w:tcBorders>
              <w:top w:val="outset" w:sz="6" w:space="0" w:color="auto"/>
              <w:left w:val="outset" w:sz="6" w:space="0" w:color="auto"/>
              <w:bottom w:val="outset" w:sz="6" w:space="0" w:color="auto"/>
              <w:right w:val="outset" w:sz="6" w:space="0" w:color="auto"/>
            </w:tcBorders>
            <w:shd w:val="clear" w:color="auto" w:fill="00008B"/>
            <w:vAlign w:val="center"/>
            <w:hideMark/>
          </w:tcPr>
          <w:p w:rsidR="004A0EAC" w:rsidRDefault="004A0EAC" w:rsidP="00CE3F52">
            <w:pPr>
              <w:jc w:val="center"/>
              <w:rPr>
                <w:rFonts w:eastAsia="Times New Roman"/>
                <w:b/>
                <w:bCs/>
                <w:color w:val="FFFFFF"/>
                <w:sz w:val="16"/>
                <w:szCs w:val="16"/>
              </w:rPr>
            </w:pPr>
            <w:r>
              <w:rPr>
                <w:rFonts w:eastAsia="Times New Roman"/>
                <w:b/>
                <w:bCs/>
                <w:color w:val="FFFFFF"/>
                <w:sz w:val="16"/>
                <w:szCs w:val="16"/>
              </w:rPr>
              <w:t>WG 8</w:t>
            </w:r>
          </w:p>
        </w:tc>
        <w:tc>
          <w:tcPr>
            <w:tcW w:w="668" w:type="dxa"/>
            <w:tcBorders>
              <w:top w:val="outset" w:sz="6" w:space="0" w:color="auto"/>
              <w:left w:val="outset" w:sz="6" w:space="0" w:color="auto"/>
              <w:bottom w:val="outset" w:sz="6" w:space="0" w:color="auto"/>
              <w:right w:val="outset" w:sz="6" w:space="0" w:color="auto"/>
            </w:tcBorders>
            <w:shd w:val="clear" w:color="auto" w:fill="00008B"/>
            <w:vAlign w:val="center"/>
            <w:hideMark/>
          </w:tcPr>
          <w:p w:rsidR="004A0EAC" w:rsidRDefault="004A0EAC" w:rsidP="00CE3F52">
            <w:pPr>
              <w:jc w:val="center"/>
              <w:rPr>
                <w:rFonts w:eastAsia="Times New Roman"/>
                <w:b/>
                <w:bCs/>
                <w:color w:val="FFFFFF"/>
                <w:sz w:val="16"/>
                <w:szCs w:val="16"/>
              </w:rPr>
            </w:pPr>
            <w:r>
              <w:rPr>
                <w:rFonts w:eastAsia="Times New Roman"/>
                <w:b/>
                <w:bCs/>
                <w:color w:val="FFFFFF"/>
                <w:sz w:val="16"/>
                <w:szCs w:val="16"/>
              </w:rPr>
              <w:t>WG 9</w:t>
            </w:r>
          </w:p>
        </w:tc>
        <w:tc>
          <w:tcPr>
            <w:tcW w:w="668" w:type="dxa"/>
            <w:tcBorders>
              <w:top w:val="outset" w:sz="6" w:space="0" w:color="auto"/>
              <w:left w:val="outset" w:sz="6" w:space="0" w:color="auto"/>
              <w:bottom w:val="outset" w:sz="6" w:space="0" w:color="auto"/>
              <w:right w:val="outset" w:sz="6" w:space="0" w:color="auto"/>
            </w:tcBorders>
            <w:shd w:val="clear" w:color="auto" w:fill="00008B"/>
            <w:vAlign w:val="center"/>
            <w:hideMark/>
          </w:tcPr>
          <w:p w:rsidR="004A0EAC" w:rsidRDefault="004A0EAC" w:rsidP="00CE3F52">
            <w:pPr>
              <w:jc w:val="center"/>
              <w:rPr>
                <w:rFonts w:eastAsia="Times New Roman"/>
                <w:b/>
                <w:bCs/>
                <w:color w:val="FFFFFF"/>
                <w:sz w:val="16"/>
                <w:szCs w:val="16"/>
              </w:rPr>
            </w:pPr>
            <w:r>
              <w:rPr>
                <w:rFonts w:eastAsia="Times New Roman"/>
                <w:b/>
                <w:bCs/>
                <w:color w:val="FFFFFF"/>
                <w:sz w:val="16"/>
                <w:szCs w:val="16"/>
              </w:rPr>
              <w:t>WG 10</w:t>
            </w:r>
          </w:p>
        </w:tc>
        <w:tc>
          <w:tcPr>
            <w:tcW w:w="668" w:type="dxa"/>
            <w:tcBorders>
              <w:top w:val="outset" w:sz="6" w:space="0" w:color="auto"/>
              <w:left w:val="outset" w:sz="6" w:space="0" w:color="auto"/>
              <w:bottom w:val="outset" w:sz="6" w:space="0" w:color="auto"/>
              <w:right w:val="outset" w:sz="6" w:space="0" w:color="auto"/>
            </w:tcBorders>
            <w:shd w:val="clear" w:color="auto" w:fill="00008B"/>
            <w:vAlign w:val="center"/>
            <w:hideMark/>
          </w:tcPr>
          <w:p w:rsidR="004A0EAC" w:rsidRDefault="004A0EAC" w:rsidP="00CE3F52">
            <w:pPr>
              <w:jc w:val="center"/>
              <w:rPr>
                <w:rFonts w:eastAsia="Times New Roman"/>
                <w:b/>
                <w:bCs/>
                <w:color w:val="FFFFFF"/>
                <w:sz w:val="16"/>
                <w:szCs w:val="16"/>
              </w:rPr>
            </w:pPr>
            <w:r>
              <w:rPr>
                <w:rFonts w:eastAsia="Times New Roman"/>
                <w:b/>
                <w:bCs/>
                <w:color w:val="FFFFFF"/>
                <w:sz w:val="16"/>
                <w:szCs w:val="16"/>
              </w:rPr>
              <w:t>WG 11</w:t>
            </w:r>
          </w:p>
        </w:tc>
        <w:tc>
          <w:tcPr>
            <w:tcW w:w="668" w:type="dxa"/>
            <w:tcBorders>
              <w:top w:val="outset" w:sz="6" w:space="0" w:color="auto"/>
              <w:left w:val="outset" w:sz="6" w:space="0" w:color="auto"/>
              <w:bottom w:val="outset" w:sz="6" w:space="0" w:color="auto"/>
              <w:right w:val="outset" w:sz="6" w:space="0" w:color="auto"/>
            </w:tcBorders>
            <w:shd w:val="clear" w:color="auto" w:fill="00008B"/>
            <w:vAlign w:val="center"/>
            <w:hideMark/>
          </w:tcPr>
          <w:p w:rsidR="004A0EAC" w:rsidRDefault="004A0EAC" w:rsidP="00CE3F52">
            <w:pPr>
              <w:jc w:val="center"/>
              <w:rPr>
                <w:rFonts w:eastAsia="Times New Roman"/>
                <w:b/>
                <w:bCs/>
                <w:color w:val="FFFFFF"/>
                <w:sz w:val="16"/>
                <w:szCs w:val="16"/>
              </w:rPr>
            </w:pPr>
            <w:r>
              <w:rPr>
                <w:rFonts w:eastAsia="Times New Roman"/>
                <w:b/>
                <w:bCs/>
                <w:color w:val="FFFFFF"/>
                <w:sz w:val="16"/>
                <w:szCs w:val="16"/>
              </w:rPr>
              <w:t>WG 12</w:t>
            </w:r>
          </w:p>
        </w:tc>
      </w:tr>
      <w:tr w:rsidR="004A0EAC" w:rsidTr="004A0EAC">
        <w:tc>
          <w:tcPr>
            <w:tcW w:w="693" w:type="dxa"/>
            <w:tcBorders>
              <w:top w:val="outset" w:sz="6" w:space="0" w:color="auto"/>
              <w:left w:val="outset" w:sz="6" w:space="0" w:color="auto"/>
              <w:bottom w:val="outset" w:sz="6" w:space="0" w:color="auto"/>
              <w:right w:val="outset" w:sz="6" w:space="0" w:color="auto"/>
            </w:tcBorders>
            <w:shd w:val="clear" w:color="auto" w:fill="00008B"/>
            <w:vAlign w:val="center"/>
            <w:hideMark/>
          </w:tcPr>
          <w:p w:rsidR="004A0EAC" w:rsidRDefault="004A0EAC" w:rsidP="00CE3F52">
            <w:pPr>
              <w:rPr>
                <w:rFonts w:eastAsia="Times New Roman"/>
                <w:color w:val="FFFFFF"/>
                <w:sz w:val="16"/>
                <w:szCs w:val="16"/>
              </w:rPr>
            </w:pPr>
            <w:r>
              <w:rPr>
                <w:rFonts w:eastAsia="Times New Roman"/>
                <w:color w:val="FFFFFF"/>
                <w:sz w:val="16"/>
                <w:szCs w:val="16"/>
              </w:rPr>
              <w:t>Army-Funded Civilian</w:t>
            </w:r>
          </w:p>
        </w:tc>
        <w:tc>
          <w:tcPr>
            <w:tcW w:w="626" w:type="dxa"/>
            <w:tcBorders>
              <w:top w:val="outset" w:sz="6" w:space="0" w:color="auto"/>
              <w:left w:val="outset" w:sz="6" w:space="0" w:color="auto"/>
              <w:bottom w:val="outset" w:sz="6" w:space="0" w:color="auto"/>
              <w:right w:val="outset" w:sz="6" w:space="0" w:color="auto"/>
            </w:tcBorders>
            <w:shd w:val="clear" w:color="auto" w:fill="00008B"/>
            <w:vAlign w:val="center"/>
            <w:hideMark/>
          </w:tcPr>
          <w:p w:rsidR="004A0EAC" w:rsidRDefault="004A0EAC" w:rsidP="00CE3F52">
            <w:pPr>
              <w:rPr>
                <w:rFonts w:eastAsia="Times New Roman"/>
                <w:color w:val="FFFFFF"/>
                <w:sz w:val="16"/>
                <w:szCs w:val="16"/>
              </w:rPr>
            </w:pPr>
            <w:r>
              <w:rPr>
                <w:rFonts w:eastAsia="Times New Roman"/>
                <w:color w:val="FFFFFF"/>
                <w:sz w:val="16"/>
                <w:szCs w:val="16"/>
              </w:rPr>
              <w:t>Compensation</w:t>
            </w:r>
          </w:p>
        </w:tc>
        <w:tc>
          <w:tcPr>
            <w:tcW w:w="817" w:type="dxa"/>
            <w:tcBorders>
              <w:top w:val="outset" w:sz="6" w:space="0" w:color="auto"/>
              <w:left w:val="outset" w:sz="6" w:space="0" w:color="auto"/>
              <w:bottom w:val="outset" w:sz="6" w:space="0" w:color="auto"/>
              <w:right w:val="outset" w:sz="6" w:space="0" w:color="auto"/>
            </w:tcBorders>
            <w:shd w:val="clear" w:color="auto" w:fill="00008B"/>
            <w:vAlign w:val="center"/>
            <w:hideMark/>
          </w:tcPr>
          <w:p w:rsidR="004A0EAC" w:rsidRDefault="004A0EAC" w:rsidP="00CE3F52">
            <w:pPr>
              <w:rPr>
                <w:rFonts w:eastAsia="Times New Roman"/>
                <w:color w:val="FFFFFF"/>
                <w:sz w:val="16"/>
                <w:szCs w:val="16"/>
              </w:rPr>
            </w:pPr>
            <w:proofErr w:type="spellStart"/>
            <w:r>
              <w:rPr>
                <w:rFonts w:eastAsia="Times New Roman"/>
                <w:color w:val="FFFFFF"/>
                <w:sz w:val="16"/>
                <w:szCs w:val="16"/>
              </w:rPr>
              <w:t>Avg</w:t>
            </w:r>
            <w:proofErr w:type="spellEnd"/>
            <w:r>
              <w:rPr>
                <w:rFonts w:eastAsia="Times New Roman"/>
                <w:color w:val="FFFFFF"/>
                <w:sz w:val="16"/>
                <w:szCs w:val="16"/>
              </w:rPr>
              <w:t xml:space="preserve"> Cost of Base Pay (Civilian)</w:t>
            </w:r>
          </w:p>
        </w:tc>
        <w:tc>
          <w:tcPr>
            <w:tcW w:w="669" w:type="dxa"/>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4A0EAC" w:rsidRPr="004A0EAC" w:rsidRDefault="004A0EAC" w:rsidP="00CE3F52">
            <w:pPr>
              <w:jc w:val="right"/>
              <w:rPr>
                <w:rFonts w:eastAsia="Times New Roman"/>
                <w:sz w:val="12"/>
                <w:szCs w:val="16"/>
              </w:rPr>
            </w:pPr>
            <w:r w:rsidRPr="004A0EAC">
              <w:rPr>
                <w:rFonts w:eastAsia="Times New Roman"/>
                <w:sz w:val="12"/>
                <w:szCs w:val="16"/>
              </w:rPr>
              <w:t>$28,028.41</w:t>
            </w:r>
          </w:p>
        </w:tc>
        <w:tc>
          <w:tcPr>
            <w:tcW w:w="669" w:type="dxa"/>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4A0EAC" w:rsidRPr="004A0EAC" w:rsidRDefault="004A0EAC" w:rsidP="00CE3F52">
            <w:pPr>
              <w:jc w:val="right"/>
              <w:rPr>
                <w:rFonts w:eastAsia="Times New Roman"/>
                <w:sz w:val="12"/>
                <w:szCs w:val="16"/>
              </w:rPr>
            </w:pPr>
            <w:r w:rsidRPr="004A0EAC">
              <w:rPr>
                <w:rFonts w:eastAsia="Times New Roman"/>
                <w:sz w:val="12"/>
                <w:szCs w:val="16"/>
              </w:rPr>
              <w:t>$32,562.42</w:t>
            </w:r>
          </w:p>
        </w:tc>
        <w:tc>
          <w:tcPr>
            <w:tcW w:w="668" w:type="dxa"/>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4A0EAC" w:rsidRPr="004A0EAC" w:rsidRDefault="004A0EAC" w:rsidP="00CE3F52">
            <w:pPr>
              <w:jc w:val="right"/>
              <w:rPr>
                <w:rFonts w:eastAsia="Times New Roman"/>
                <w:sz w:val="12"/>
                <w:szCs w:val="16"/>
              </w:rPr>
            </w:pPr>
            <w:r w:rsidRPr="004A0EAC">
              <w:rPr>
                <w:rFonts w:eastAsia="Times New Roman"/>
                <w:sz w:val="12"/>
                <w:szCs w:val="16"/>
              </w:rPr>
              <w:t>$36,612.94</w:t>
            </w:r>
          </w:p>
        </w:tc>
        <w:tc>
          <w:tcPr>
            <w:tcW w:w="668" w:type="dxa"/>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4A0EAC" w:rsidRPr="004A0EAC" w:rsidRDefault="004A0EAC" w:rsidP="00CE3F52">
            <w:pPr>
              <w:jc w:val="right"/>
              <w:rPr>
                <w:rFonts w:eastAsia="Times New Roman"/>
                <w:sz w:val="12"/>
                <w:szCs w:val="16"/>
              </w:rPr>
            </w:pPr>
            <w:r w:rsidRPr="004A0EAC">
              <w:rPr>
                <w:rFonts w:eastAsia="Times New Roman"/>
                <w:sz w:val="12"/>
                <w:szCs w:val="16"/>
              </w:rPr>
              <w:t>$40,354.23</w:t>
            </w:r>
          </w:p>
        </w:tc>
        <w:tc>
          <w:tcPr>
            <w:tcW w:w="668" w:type="dxa"/>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4A0EAC" w:rsidRPr="004A0EAC" w:rsidRDefault="004A0EAC" w:rsidP="00CE3F52">
            <w:pPr>
              <w:jc w:val="right"/>
              <w:rPr>
                <w:rFonts w:eastAsia="Times New Roman"/>
                <w:sz w:val="12"/>
                <w:szCs w:val="16"/>
              </w:rPr>
            </w:pPr>
            <w:r w:rsidRPr="004A0EAC">
              <w:rPr>
                <w:rFonts w:eastAsia="Times New Roman"/>
                <w:sz w:val="12"/>
                <w:szCs w:val="16"/>
              </w:rPr>
              <w:t>$44,073.27</w:t>
            </w:r>
          </w:p>
        </w:tc>
        <w:tc>
          <w:tcPr>
            <w:tcW w:w="668" w:type="dxa"/>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4A0EAC" w:rsidRPr="004A0EAC" w:rsidRDefault="004A0EAC" w:rsidP="00CE3F52">
            <w:pPr>
              <w:jc w:val="right"/>
              <w:rPr>
                <w:rFonts w:eastAsia="Times New Roman"/>
                <w:sz w:val="12"/>
                <w:szCs w:val="16"/>
              </w:rPr>
            </w:pPr>
            <w:r w:rsidRPr="004A0EAC">
              <w:rPr>
                <w:rFonts w:eastAsia="Times New Roman"/>
                <w:sz w:val="12"/>
                <w:szCs w:val="16"/>
              </w:rPr>
              <w:t>$47,809.00</w:t>
            </w:r>
          </w:p>
        </w:tc>
        <w:tc>
          <w:tcPr>
            <w:tcW w:w="668" w:type="dxa"/>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4A0EAC" w:rsidRPr="004A0EAC" w:rsidRDefault="004A0EAC" w:rsidP="00CE3F52">
            <w:pPr>
              <w:jc w:val="right"/>
              <w:rPr>
                <w:rFonts w:eastAsia="Times New Roman"/>
                <w:sz w:val="12"/>
                <w:szCs w:val="16"/>
              </w:rPr>
            </w:pPr>
            <w:r w:rsidRPr="004A0EAC">
              <w:rPr>
                <w:rFonts w:eastAsia="Times New Roman"/>
                <w:sz w:val="12"/>
                <w:szCs w:val="16"/>
              </w:rPr>
              <w:t>$51,319.33</w:t>
            </w:r>
          </w:p>
        </w:tc>
        <w:tc>
          <w:tcPr>
            <w:tcW w:w="668" w:type="dxa"/>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4A0EAC" w:rsidRPr="004A0EAC" w:rsidRDefault="004A0EAC" w:rsidP="00CE3F52">
            <w:pPr>
              <w:jc w:val="right"/>
              <w:rPr>
                <w:rFonts w:eastAsia="Times New Roman"/>
                <w:sz w:val="12"/>
                <w:szCs w:val="16"/>
              </w:rPr>
            </w:pPr>
            <w:r w:rsidRPr="004A0EAC">
              <w:rPr>
                <w:rFonts w:eastAsia="Times New Roman"/>
                <w:sz w:val="12"/>
                <w:szCs w:val="16"/>
              </w:rPr>
              <w:t>$54,253.65</w:t>
            </w:r>
          </w:p>
        </w:tc>
        <w:tc>
          <w:tcPr>
            <w:tcW w:w="668" w:type="dxa"/>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4A0EAC" w:rsidRPr="004A0EAC" w:rsidRDefault="004A0EAC" w:rsidP="00CE3F52">
            <w:pPr>
              <w:jc w:val="right"/>
              <w:rPr>
                <w:rFonts w:eastAsia="Times New Roman"/>
                <w:sz w:val="12"/>
                <w:szCs w:val="16"/>
              </w:rPr>
            </w:pPr>
            <w:r w:rsidRPr="004A0EAC">
              <w:rPr>
                <w:rFonts w:eastAsia="Times New Roman"/>
                <w:sz w:val="12"/>
                <w:szCs w:val="16"/>
              </w:rPr>
              <w:t>$57,309.02</w:t>
            </w:r>
          </w:p>
        </w:tc>
        <w:tc>
          <w:tcPr>
            <w:tcW w:w="668" w:type="dxa"/>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4A0EAC" w:rsidRPr="004A0EAC" w:rsidRDefault="004A0EAC" w:rsidP="00CE3F52">
            <w:pPr>
              <w:jc w:val="right"/>
              <w:rPr>
                <w:rFonts w:eastAsia="Times New Roman"/>
                <w:sz w:val="12"/>
                <w:szCs w:val="16"/>
              </w:rPr>
            </w:pPr>
            <w:r w:rsidRPr="004A0EAC">
              <w:rPr>
                <w:rFonts w:eastAsia="Times New Roman"/>
                <w:sz w:val="12"/>
                <w:szCs w:val="16"/>
              </w:rPr>
              <w:t>$60,314.30</w:t>
            </w:r>
          </w:p>
        </w:tc>
        <w:tc>
          <w:tcPr>
            <w:tcW w:w="668" w:type="dxa"/>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4A0EAC" w:rsidRPr="004A0EAC" w:rsidRDefault="004A0EAC" w:rsidP="00CE3F52">
            <w:pPr>
              <w:jc w:val="right"/>
              <w:rPr>
                <w:rFonts w:eastAsia="Times New Roman"/>
                <w:sz w:val="12"/>
                <w:szCs w:val="16"/>
              </w:rPr>
            </w:pPr>
            <w:r w:rsidRPr="004A0EAC">
              <w:rPr>
                <w:rFonts w:eastAsia="Times New Roman"/>
                <w:sz w:val="12"/>
                <w:szCs w:val="16"/>
              </w:rPr>
              <w:t>$64,926.57</w:t>
            </w:r>
          </w:p>
        </w:tc>
      </w:tr>
      <w:tr w:rsidR="004A0EAC" w:rsidTr="004A0EAC">
        <w:tc>
          <w:tcPr>
            <w:tcW w:w="693" w:type="dxa"/>
            <w:tcBorders>
              <w:top w:val="outset" w:sz="6" w:space="0" w:color="auto"/>
              <w:left w:val="outset" w:sz="6" w:space="0" w:color="auto"/>
              <w:bottom w:val="outset" w:sz="6" w:space="0" w:color="auto"/>
              <w:right w:val="outset" w:sz="6" w:space="0" w:color="auto"/>
            </w:tcBorders>
            <w:shd w:val="clear" w:color="auto" w:fill="00008B"/>
            <w:vAlign w:val="center"/>
            <w:hideMark/>
          </w:tcPr>
          <w:p w:rsidR="004A0EAC" w:rsidRDefault="004A0EAC" w:rsidP="00CE3F52">
            <w:pPr>
              <w:rPr>
                <w:rFonts w:eastAsia="Times New Roman"/>
                <w:color w:val="FFFFFF"/>
                <w:sz w:val="16"/>
                <w:szCs w:val="16"/>
              </w:rPr>
            </w:pPr>
            <w:r>
              <w:rPr>
                <w:rFonts w:eastAsia="Times New Roman"/>
                <w:color w:val="FFFFFF"/>
                <w:sz w:val="16"/>
                <w:szCs w:val="16"/>
              </w:rPr>
              <w:t>Army-Funded Civilian</w:t>
            </w:r>
          </w:p>
        </w:tc>
        <w:tc>
          <w:tcPr>
            <w:tcW w:w="626" w:type="dxa"/>
            <w:tcBorders>
              <w:top w:val="outset" w:sz="6" w:space="0" w:color="auto"/>
              <w:left w:val="outset" w:sz="6" w:space="0" w:color="auto"/>
              <w:bottom w:val="outset" w:sz="6" w:space="0" w:color="auto"/>
              <w:right w:val="outset" w:sz="6" w:space="0" w:color="auto"/>
            </w:tcBorders>
            <w:shd w:val="clear" w:color="auto" w:fill="00008B"/>
            <w:vAlign w:val="center"/>
            <w:hideMark/>
          </w:tcPr>
          <w:p w:rsidR="004A0EAC" w:rsidRDefault="004A0EAC" w:rsidP="00CE3F52">
            <w:pPr>
              <w:rPr>
                <w:rFonts w:eastAsia="Times New Roman"/>
                <w:color w:val="FFFFFF"/>
                <w:sz w:val="16"/>
                <w:szCs w:val="16"/>
              </w:rPr>
            </w:pPr>
            <w:r>
              <w:rPr>
                <w:rFonts w:eastAsia="Times New Roman"/>
                <w:color w:val="FFFFFF"/>
                <w:sz w:val="16"/>
                <w:szCs w:val="16"/>
              </w:rPr>
              <w:t>Compensation</w:t>
            </w:r>
          </w:p>
        </w:tc>
        <w:tc>
          <w:tcPr>
            <w:tcW w:w="817" w:type="dxa"/>
            <w:tcBorders>
              <w:top w:val="outset" w:sz="6" w:space="0" w:color="auto"/>
              <w:left w:val="outset" w:sz="6" w:space="0" w:color="auto"/>
              <w:bottom w:val="outset" w:sz="6" w:space="0" w:color="auto"/>
              <w:right w:val="outset" w:sz="6" w:space="0" w:color="auto"/>
            </w:tcBorders>
            <w:shd w:val="clear" w:color="auto" w:fill="00008B"/>
            <w:vAlign w:val="center"/>
            <w:hideMark/>
          </w:tcPr>
          <w:p w:rsidR="004A0EAC" w:rsidRDefault="004A0EAC" w:rsidP="00CE3F52">
            <w:pPr>
              <w:rPr>
                <w:rFonts w:eastAsia="Times New Roman"/>
                <w:color w:val="FFFFFF"/>
                <w:sz w:val="16"/>
                <w:szCs w:val="16"/>
              </w:rPr>
            </w:pPr>
            <w:proofErr w:type="spellStart"/>
            <w:r>
              <w:rPr>
                <w:rFonts w:eastAsia="Times New Roman"/>
                <w:color w:val="FFFFFF"/>
                <w:sz w:val="16"/>
                <w:szCs w:val="16"/>
              </w:rPr>
              <w:t>Avg</w:t>
            </w:r>
            <w:proofErr w:type="spellEnd"/>
            <w:r>
              <w:rPr>
                <w:rFonts w:eastAsia="Times New Roman"/>
                <w:color w:val="FFFFFF"/>
                <w:sz w:val="16"/>
                <w:szCs w:val="16"/>
              </w:rPr>
              <w:t xml:space="preserve"> Cost of Premium Pay</w:t>
            </w:r>
          </w:p>
        </w:tc>
        <w:tc>
          <w:tcPr>
            <w:tcW w:w="669" w:type="dxa"/>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4A0EAC" w:rsidRPr="004A0EAC" w:rsidRDefault="004A0EAC" w:rsidP="00CE3F52">
            <w:pPr>
              <w:jc w:val="right"/>
              <w:rPr>
                <w:rFonts w:eastAsia="Times New Roman"/>
                <w:sz w:val="12"/>
                <w:szCs w:val="16"/>
              </w:rPr>
            </w:pPr>
            <w:r w:rsidRPr="004A0EAC">
              <w:rPr>
                <w:rFonts w:eastAsia="Times New Roman"/>
                <w:sz w:val="12"/>
                <w:szCs w:val="16"/>
              </w:rPr>
              <w:t>$857.67</w:t>
            </w:r>
          </w:p>
        </w:tc>
        <w:tc>
          <w:tcPr>
            <w:tcW w:w="669" w:type="dxa"/>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4A0EAC" w:rsidRPr="004A0EAC" w:rsidRDefault="004A0EAC" w:rsidP="00CE3F52">
            <w:pPr>
              <w:jc w:val="right"/>
              <w:rPr>
                <w:rFonts w:eastAsia="Times New Roman"/>
                <w:sz w:val="12"/>
                <w:szCs w:val="16"/>
              </w:rPr>
            </w:pPr>
            <w:r w:rsidRPr="004A0EAC">
              <w:rPr>
                <w:rFonts w:eastAsia="Times New Roman"/>
                <w:sz w:val="12"/>
                <w:szCs w:val="16"/>
              </w:rPr>
              <w:t>$996.41</w:t>
            </w:r>
          </w:p>
        </w:tc>
        <w:tc>
          <w:tcPr>
            <w:tcW w:w="668" w:type="dxa"/>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4A0EAC" w:rsidRPr="004A0EAC" w:rsidRDefault="004A0EAC" w:rsidP="00CE3F52">
            <w:pPr>
              <w:jc w:val="right"/>
              <w:rPr>
                <w:rFonts w:eastAsia="Times New Roman"/>
                <w:sz w:val="12"/>
                <w:szCs w:val="16"/>
              </w:rPr>
            </w:pPr>
            <w:r w:rsidRPr="004A0EAC">
              <w:rPr>
                <w:rFonts w:eastAsia="Times New Roman"/>
                <w:sz w:val="12"/>
                <w:szCs w:val="16"/>
              </w:rPr>
              <w:t>$1,120.36</w:t>
            </w:r>
          </w:p>
        </w:tc>
        <w:tc>
          <w:tcPr>
            <w:tcW w:w="668" w:type="dxa"/>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4A0EAC" w:rsidRPr="004A0EAC" w:rsidRDefault="004A0EAC" w:rsidP="00CE3F52">
            <w:pPr>
              <w:jc w:val="right"/>
              <w:rPr>
                <w:rFonts w:eastAsia="Times New Roman"/>
                <w:sz w:val="12"/>
                <w:szCs w:val="16"/>
              </w:rPr>
            </w:pPr>
            <w:r w:rsidRPr="004A0EAC">
              <w:rPr>
                <w:rFonts w:eastAsia="Times New Roman"/>
                <w:sz w:val="12"/>
                <w:szCs w:val="16"/>
              </w:rPr>
              <w:t>$1,234.84</w:t>
            </w:r>
          </w:p>
        </w:tc>
        <w:tc>
          <w:tcPr>
            <w:tcW w:w="668" w:type="dxa"/>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4A0EAC" w:rsidRPr="004A0EAC" w:rsidRDefault="004A0EAC" w:rsidP="00CE3F52">
            <w:pPr>
              <w:jc w:val="right"/>
              <w:rPr>
                <w:rFonts w:eastAsia="Times New Roman"/>
                <w:sz w:val="12"/>
                <w:szCs w:val="16"/>
              </w:rPr>
            </w:pPr>
            <w:r w:rsidRPr="004A0EAC">
              <w:rPr>
                <w:rFonts w:eastAsia="Times New Roman"/>
                <w:sz w:val="12"/>
                <w:szCs w:val="16"/>
              </w:rPr>
              <w:t>$1,348.64</w:t>
            </w:r>
          </w:p>
        </w:tc>
        <w:tc>
          <w:tcPr>
            <w:tcW w:w="668" w:type="dxa"/>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4A0EAC" w:rsidRPr="004A0EAC" w:rsidRDefault="004A0EAC" w:rsidP="00CE3F52">
            <w:pPr>
              <w:jc w:val="right"/>
              <w:rPr>
                <w:rFonts w:eastAsia="Times New Roman"/>
                <w:sz w:val="12"/>
                <w:szCs w:val="16"/>
              </w:rPr>
            </w:pPr>
            <w:r w:rsidRPr="004A0EAC">
              <w:rPr>
                <w:rFonts w:eastAsia="Times New Roman"/>
                <w:sz w:val="12"/>
                <w:szCs w:val="16"/>
              </w:rPr>
              <w:t>$1,462.96</w:t>
            </w:r>
          </w:p>
        </w:tc>
        <w:tc>
          <w:tcPr>
            <w:tcW w:w="668" w:type="dxa"/>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4A0EAC" w:rsidRPr="004A0EAC" w:rsidRDefault="004A0EAC" w:rsidP="00CE3F52">
            <w:pPr>
              <w:jc w:val="right"/>
              <w:rPr>
                <w:rFonts w:eastAsia="Times New Roman"/>
                <w:sz w:val="12"/>
                <w:szCs w:val="16"/>
              </w:rPr>
            </w:pPr>
            <w:r w:rsidRPr="004A0EAC">
              <w:rPr>
                <w:rFonts w:eastAsia="Times New Roman"/>
                <w:sz w:val="12"/>
                <w:szCs w:val="16"/>
              </w:rPr>
              <w:t>$1,570.37</w:t>
            </w:r>
          </w:p>
        </w:tc>
        <w:tc>
          <w:tcPr>
            <w:tcW w:w="668" w:type="dxa"/>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4A0EAC" w:rsidRPr="004A0EAC" w:rsidRDefault="004A0EAC" w:rsidP="00CE3F52">
            <w:pPr>
              <w:jc w:val="right"/>
              <w:rPr>
                <w:rFonts w:eastAsia="Times New Roman"/>
                <w:sz w:val="12"/>
                <w:szCs w:val="16"/>
              </w:rPr>
            </w:pPr>
            <w:r w:rsidRPr="004A0EAC">
              <w:rPr>
                <w:rFonts w:eastAsia="Times New Roman"/>
                <w:sz w:val="12"/>
                <w:szCs w:val="16"/>
              </w:rPr>
              <w:t>$1,660.16</w:t>
            </w:r>
          </w:p>
        </w:tc>
        <w:tc>
          <w:tcPr>
            <w:tcW w:w="668" w:type="dxa"/>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4A0EAC" w:rsidRPr="004A0EAC" w:rsidRDefault="004A0EAC" w:rsidP="00CE3F52">
            <w:pPr>
              <w:jc w:val="right"/>
              <w:rPr>
                <w:rFonts w:eastAsia="Times New Roman"/>
                <w:sz w:val="12"/>
                <w:szCs w:val="16"/>
              </w:rPr>
            </w:pPr>
            <w:r w:rsidRPr="004A0EAC">
              <w:rPr>
                <w:rFonts w:eastAsia="Times New Roman"/>
                <w:sz w:val="12"/>
                <w:szCs w:val="16"/>
              </w:rPr>
              <w:t>$1,753.66</w:t>
            </w:r>
          </w:p>
        </w:tc>
        <w:tc>
          <w:tcPr>
            <w:tcW w:w="668" w:type="dxa"/>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4A0EAC" w:rsidRPr="004A0EAC" w:rsidRDefault="004A0EAC" w:rsidP="00CE3F52">
            <w:pPr>
              <w:jc w:val="right"/>
              <w:rPr>
                <w:rFonts w:eastAsia="Times New Roman"/>
                <w:sz w:val="12"/>
                <w:szCs w:val="16"/>
              </w:rPr>
            </w:pPr>
            <w:r w:rsidRPr="004A0EAC">
              <w:rPr>
                <w:rFonts w:eastAsia="Times New Roman"/>
                <w:sz w:val="12"/>
                <w:szCs w:val="16"/>
              </w:rPr>
              <w:t>$1,845.62</w:t>
            </w:r>
          </w:p>
        </w:tc>
        <w:tc>
          <w:tcPr>
            <w:tcW w:w="668" w:type="dxa"/>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4A0EAC" w:rsidRPr="004A0EAC" w:rsidRDefault="004A0EAC" w:rsidP="00CE3F52">
            <w:pPr>
              <w:jc w:val="right"/>
              <w:rPr>
                <w:rFonts w:eastAsia="Times New Roman"/>
                <w:sz w:val="12"/>
                <w:szCs w:val="16"/>
              </w:rPr>
            </w:pPr>
            <w:r w:rsidRPr="004A0EAC">
              <w:rPr>
                <w:rFonts w:eastAsia="Times New Roman"/>
                <w:sz w:val="12"/>
                <w:szCs w:val="16"/>
              </w:rPr>
              <w:t>$1,986.75</w:t>
            </w:r>
          </w:p>
        </w:tc>
      </w:tr>
      <w:tr w:rsidR="004A0EAC" w:rsidTr="004A0EAC">
        <w:tc>
          <w:tcPr>
            <w:tcW w:w="693" w:type="dxa"/>
            <w:tcBorders>
              <w:top w:val="outset" w:sz="6" w:space="0" w:color="auto"/>
              <w:left w:val="outset" w:sz="6" w:space="0" w:color="auto"/>
              <w:bottom w:val="outset" w:sz="6" w:space="0" w:color="auto"/>
              <w:right w:val="outset" w:sz="6" w:space="0" w:color="auto"/>
            </w:tcBorders>
            <w:shd w:val="clear" w:color="auto" w:fill="00008B"/>
            <w:vAlign w:val="center"/>
            <w:hideMark/>
          </w:tcPr>
          <w:p w:rsidR="004A0EAC" w:rsidRDefault="004A0EAC" w:rsidP="00CE3F52">
            <w:pPr>
              <w:rPr>
                <w:rFonts w:eastAsia="Times New Roman"/>
                <w:color w:val="FFFFFF"/>
                <w:sz w:val="16"/>
                <w:szCs w:val="16"/>
              </w:rPr>
            </w:pPr>
            <w:r>
              <w:rPr>
                <w:rFonts w:eastAsia="Times New Roman"/>
                <w:color w:val="FFFFFF"/>
                <w:sz w:val="16"/>
                <w:szCs w:val="16"/>
              </w:rPr>
              <w:t>Army-Funded Civilian</w:t>
            </w:r>
          </w:p>
        </w:tc>
        <w:tc>
          <w:tcPr>
            <w:tcW w:w="626" w:type="dxa"/>
            <w:tcBorders>
              <w:top w:val="outset" w:sz="6" w:space="0" w:color="auto"/>
              <w:left w:val="outset" w:sz="6" w:space="0" w:color="auto"/>
              <w:bottom w:val="outset" w:sz="6" w:space="0" w:color="auto"/>
              <w:right w:val="outset" w:sz="6" w:space="0" w:color="auto"/>
            </w:tcBorders>
            <w:shd w:val="clear" w:color="auto" w:fill="00008B"/>
            <w:vAlign w:val="center"/>
            <w:hideMark/>
          </w:tcPr>
          <w:p w:rsidR="004A0EAC" w:rsidRDefault="004A0EAC" w:rsidP="00CE3F52">
            <w:pPr>
              <w:rPr>
                <w:rFonts w:eastAsia="Times New Roman"/>
                <w:color w:val="FFFFFF"/>
                <w:sz w:val="16"/>
                <w:szCs w:val="16"/>
              </w:rPr>
            </w:pPr>
            <w:r>
              <w:rPr>
                <w:rFonts w:eastAsia="Times New Roman"/>
                <w:color w:val="FFFFFF"/>
                <w:sz w:val="16"/>
                <w:szCs w:val="16"/>
              </w:rPr>
              <w:t>Other Benefits</w:t>
            </w:r>
          </w:p>
        </w:tc>
        <w:tc>
          <w:tcPr>
            <w:tcW w:w="817" w:type="dxa"/>
            <w:tcBorders>
              <w:top w:val="outset" w:sz="6" w:space="0" w:color="auto"/>
              <w:left w:val="outset" w:sz="6" w:space="0" w:color="auto"/>
              <w:bottom w:val="outset" w:sz="6" w:space="0" w:color="auto"/>
              <w:right w:val="outset" w:sz="6" w:space="0" w:color="auto"/>
            </w:tcBorders>
            <w:shd w:val="clear" w:color="auto" w:fill="00008B"/>
            <w:vAlign w:val="center"/>
            <w:hideMark/>
          </w:tcPr>
          <w:p w:rsidR="004A0EAC" w:rsidRDefault="004A0EAC" w:rsidP="00CE3F52">
            <w:pPr>
              <w:rPr>
                <w:rFonts w:eastAsia="Times New Roman"/>
                <w:color w:val="FFFFFF"/>
                <w:sz w:val="16"/>
                <w:szCs w:val="16"/>
              </w:rPr>
            </w:pPr>
            <w:proofErr w:type="spellStart"/>
            <w:r>
              <w:rPr>
                <w:rFonts w:eastAsia="Times New Roman"/>
                <w:color w:val="FFFFFF"/>
                <w:sz w:val="16"/>
                <w:szCs w:val="16"/>
              </w:rPr>
              <w:t>Avg</w:t>
            </w:r>
            <w:proofErr w:type="spellEnd"/>
            <w:r>
              <w:rPr>
                <w:rFonts w:eastAsia="Times New Roman"/>
                <w:color w:val="FFFFFF"/>
                <w:sz w:val="16"/>
                <w:szCs w:val="16"/>
              </w:rPr>
              <w:t xml:space="preserve"> Cost of Miscellaneous Pay</w:t>
            </w:r>
          </w:p>
        </w:tc>
        <w:tc>
          <w:tcPr>
            <w:tcW w:w="669" w:type="dxa"/>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4A0EAC" w:rsidRPr="004A0EAC" w:rsidRDefault="004A0EAC" w:rsidP="00CE3F52">
            <w:pPr>
              <w:jc w:val="right"/>
              <w:rPr>
                <w:rFonts w:eastAsia="Times New Roman"/>
                <w:sz w:val="12"/>
                <w:szCs w:val="16"/>
              </w:rPr>
            </w:pPr>
            <w:r w:rsidRPr="004A0EAC">
              <w:rPr>
                <w:rFonts w:eastAsia="Times New Roman"/>
                <w:sz w:val="12"/>
                <w:szCs w:val="16"/>
              </w:rPr>
              <w:t>$857.67</w:t>
            </w:r>
          </w:p>
        </w:tc>
        <w:tc>
          <w:tcPr>
            <w:tcW w:w="669" w:type="dxa"/>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4A0EAC" w:rsidRPr="004A0EAC" w:rsidRDefault="004A0EAC" w:rsidP="00CE3F52">
            <w:pPr>
              <w:jc w:val="right"/>
              <w:rPr>
                <w:rFonts w:eastAsia="Times New Roman"/>
                <w:sz w:val="12"/>
                <w:szCs w:val="16"/>
              </w:rPr>
            </w:pPr>
            <w:r w:rsidRPr="004A0EAC">
              <w:rPr>
                <w:rFonts w:eastAsia="Times New Roman"/>
                <w:sz w:val="12"/>
                <w:szCs w:val="16"/>
              </w:rPr>
              <w:t>$996.41</w:t>
            </w:r>
          </w:p>
        </w:tc>
        <w:tc>
          <w:tcPr>
            <w:tcW w:w="668" w:type="dxa"/>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4A0EAC" w:rsidRPr="004A0EAC" w:rsidRDefault="004A0EAC" w:rsidP="00CE3F52">
            <w:pPr>
              <w:jc w:val="right"/>
              <w:rPr>
                <w:rFonts w:eastAsia="Times New Roman"/>
                <w:sz w:val="12"/>
                <w:szCs w:val="16"/>
              </w:rPr>
            </w:pPr>
            <w:r w:rsidRPr="004A0EAC">
              <w:rPr>
                <w:rFonts w:eastAsia="Times New Roman"/>
                <w:sz w:val="12"/>
                <w:szCs w:val="16"/>
              </w:rPr>
              <w:t>$1,120.36</w:t>
            </w:r>
          </w:p>
        </w:tc>
        <w:tc>
          <w:tcPr>
            <w:tcW w:w="668" w:type="dxa"/>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4A0EAC" w:rsidRPr="004A0EAC" w:rsidRDefault="004A0EAC" w:rsidP="00CE3F52">
            <w:pPr>
              <w:jc w:val="right"/>
              <w:rPr>
                <w:rFonts w:eastAsia="Times New Roman"/>
                <w:sz w:val="12"/>
                <w:szCs w:val="16"/>
              </w:rPr>
            </w:pPr>
            <w:r w:rsidRPr="004A0EAC">
              <w:rPr>
                <w:rFonts w:eastAsia="Times New Roman"/>
                <w:sz w:val="12"/>
                <w:szCs w:val="16"/>
              </w:rPr>
              <w:t>$1,234.84</w:t>
            </w:r>
          </w:p>
        </w:tc>
        <w:tc>
          <w:tcPr>
            <w:tcW w:w="668" w:type="dxa"/>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4A0EAC" w:rsidRPr="004A0EAC" w:rsidRDefault="004A0EAC" w:rsidP="00CE3F52">
            <w:pPr>
              <w:jc w:val="right"/>
              <w:rPr>
                <w:rFonts w:eastAsia="Times New Roman"/>
                <w:sz w:val="12"/>
                <w:szCs w:val="16"/>
              </w:rPr>
            </w:pPr>
            <w:r w:rsidRPr="004A0EAC">
              <w:rPr>
                <w:rFonts w:eastAsia="Times New Roman"/>
                <w:sz w:val="12"/>
                <w:szCs w:val="16"/>
              </w:rPr>
              <w:t>$1,348.64</w:t>
            </w:r>
          </w:p>
        </w:tc>
        <w:tc>
          <w:tcPr>
            <w:tcW w:w="668" w:type="dxa"/>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4A0EAC" w:rsidRPr="004A0EAC" w:rsidRDefault="004A0EAC" w:rsidP="00CE3F52">
            <w:pPr>
              <w:jc w:val="right"/>
              <w:rPr>
                <w:rFonts w:eastAsia="Times New Roman"/>
                <w:sz w:val="12"/>
                <w:szCs w:val="16"/>
              </w:rPr>
            </w:pPr>
            <w:r w:rsidRPr="004A0EAC">
              <w:rPr>
                <w:rFonts w:eastAsia="Times New Roman"/>
                <w:sz w:val="12"/>
                <w:szCs w:val="16"/>
              </w:rPr>
              <w:t>$1,462.96</w:t>
            </w:r>
          </w:p>
        </w:tc>
        <w:tc>
          <w:tcPr>
            <w:tcW w:w="668" w:type="dxa"/>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4A0EAC" w:rsidRPr="004A0EAC" w:rsidRDefault="004A0EAC" w:rsidP="00CE3F52">
            <w:pPr>
              <w:jc w:val="right"/>
              <w:rPr>
                <w:rFonts w:eastAsia="Times New Roman"/>
                <w:sz w:val="12"/>
                <w:szCs w:val="16"/>
              </w:rPr>
            </w:pPr>
            <w:r w:rsidRPr="004A0EAC">
              <w:rPr>
                <w:rFonts w:eastAsia="Times New Roman"/>
                <w:sz w:val="12"/>
                <w:szCs w:val="16"/>
              </w:rPr>
              <w:t>$1,570.37</w:t>
            </w:r>
          </w:p>
        </w:tc>
        <w:tc>
          <w:tcPr>
            <w:tcW w:w="668" w:type="dxa"/>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4A0EAC" w:rsidRPr="004A0EAC" w:rsidRDefault="004A0EAC" w:rsidP="00CE3F52">
            <w:pPr>
              <w:jc w:val="right"/>
              <w:rPr>
                <w:rFonts w:eastAsia="Times New Roman"/>
                <w:sz w:val="12"/>
                <w:szCs w:val="16"/>
              </w:rPr>
            </w:pPr>
            <w:r w:rsidRPr="004A0EAC">
              <w:rPr>
                <w:rFonts w:eastAsia="Times New Roman"/>
                <w:sz w:val="12"/>
                <w:szCs w:val="16"/>
              </w:rPr>
              <w:t>$1,660.16</w:t>
            </w:r>
          </w:p>
        </w:tc>
        <w:tc>
          <w:tcPr>
            <w:tcW w:w="668" w:type="dxa"/>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4A0EAC" w:rsidRPr="004A0EAC" w:rsidRDefault="004A0EAC" w:rsidP="00CE3F52">
            <w:pPr>
              <w:jc w:val="right"/>
              <w:rPr>
                <w:rFonts w:eastAsia="Times New Roman"/>
                <w:sz w:val="12"/>
                <w:szCs w:val="16"/>
              </w:rPr>
            </w:pPr>
            <w:r w:rsidRPr="004A0EAC">
              <w:rPr>
                <w:rFonts w:eastAsia="Times New Roman"/>
                <w:sz w:val="12"/>
                <w:szCs w:val="16"/>
              </w:rPr>
              <w:t>$1,753.66</w:t>
            </w:r>
          </w:p>
        </w:tc>
        <w:tc>
          <w:tcPr>
            <w:tcW w:w="668" w:type="dxa"/>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4A0EAC" w:rsidRPr="004A0EAC" w:rsidRDefault="004A0EAC" w:rsidP="00CE3F52">
            <w:pPr>
              <w:jc w:val="right"/>
              <w:rPr>
                <w:rFonts w:eastAsia="Times New Roman"/>
                <w:sz w:val="12"/>
                <w:szCs w:val="16"/>
              </w:rPr>
            </w:pPr>
            <w:r w:rsidRPr="004A0EAC">
              <w:rPr>
                <w:rFonts w:eastAsia="Times New Roman"/>
                <w:sz w:val="12"/>
                <w:szCs w:val="16"/>
              </w:rPr>
              <w:t>$1,845.62</w:t>
            </w:r>
          </w:p>
        </w:tc>
        <w:tc>
          <w:tcPr>
            <w:tcW w:w="668" w:type="dxa"/>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4A0EAC" w:rsidRPr="004A0EAC" w:rsidRDefault="004A0EAC" w:rsidP="00CE3F52">
            <w:pPr>
              <w:jc w:val="right"/>
              <w:rPr>
                <w:rFonts w:eastAsia="Times New Roman"/>
                <w:sz w:val="12"/>
                <w:szCs w:val="16"/>
              </w:rPr>
            </w:pPr>
            <w:r w:rsidRPr="004A0EAC">
              <w:rPr>
                <w:rFonts w:eastAsia="Times New Roman"/>
                <w:sz w:val="12"/>
                <w:szCs w:val="16"/>
              </w:rPr>
              <w:t>$1,986.75</w:t>
            </w:r>
          </w:p>
        </w:tc>
      </w:tr>
      <w:tr w:rsidR="004A0EAC" w:rsidTr="004A0EAC">
        <w:tc>
          <w:tcPr>
            <w:tcW w:w="693" w:type="dxa"/>
            <w:tcBorders>
              <w:top w:val="outset" w:sz="6" w:space="0" w:color="auto"/>
              <w:left w:val="outset" w:sz="6" w:space="0" w:color="auto"/>
              <w:bottom w:val="outset" w:sz="6" w:space="0" w:color="auto"/>
              <w:right w:val="outset" w:sz="6" w:space="0" w:color="auto"/>
            </w:tcBorders>
            <w:shd w:val="clear" w:color="auto" w:fill="DEDFDE"/>
            <w:vAlign w:val="center"/>
            <w:hideMark/>
          </w:tcPr>
          <w:p w:rsidR="004A0EAC" w:rsidRDefault="004A0EAC" w:rsidP="00CE3F52">
            <w:pPr>
              <w:rPr>
                <w:rFonts w:eastAsia="Times New Roman"/>
                <w:sz w:val="16"/>
                <w:szCs w:val="16"/>
              </w:rPr>
            </w:pPr>
            <w:r>
              <w:rPr>
                <w:rFonts w:eastAsia="Times New Roman"/>
                <w:sz w:val="16"/>
                <w:szCs w:val="16"/>
              </w:rPr>
              <w:t>Total</w:t>
            </w:r>
          </w:p>
        </w:tc>
        <w:tc>
          <w:tcPr>
            <w:tcW w:w="626" w:type="dxa"/>
            <w:tcBorders>
              <w:top w:val="outset" w:sz="6" w:space="0" w:color="auto"/>
              <w:left w:val="outset" w:sz="6" w:space="0" w:color="auto"/>
              <w:bottom w:val="outset" w:sz="6" w:space="0" w:color="auto"/>
              <w:right w:val="outset" w:sz="6" w:space="0" w:color="auto"/>
            </w:tcBorders>
            <w:shd w:val="clear" w:color="auto" w:fill="DEDFDE"/>
            <w:vAlign w:val="center"/>
            <w:hideMark/>
          </w:tcPr>
          <w:p w:rsidR="004A0EAC" w:rsidRDefault="004A0EAC" w:rsidP="00CE3F52">
            <w:pPr>
              <w:rPr>
                <w:rFonts w:eastAsia="Times New Roman"/>
                <w:sz w:val="16"/>
                <w:szCs w:val="16"/>
              </w:rPr>
            </w:pPr>
            <w:r>
              <w:rPr>
                <w:rFonts w:eastAsia="Times New Roman"/>
                <w:sz w:val="16"/>
                <w:szCs w:val="16"/>
              </w:rPr>
              <w:t> </w:t>
            </w:r>
          </w:p>
        </w:tc>
        <w:tc>
          <w:tcPr>
            <w:tcW w:w="817" w:type="dxa"/>
            <w:tcBorders>
              <w:top w:val="outset" w:sz="6" w:space="0" w:color="auto"/>
              <w:left w:val="outset" w:sz="6" w:space="0" w:color="auto"/>
              <w:bottom w:val="outset" w:sz="6" w:space="0" w:color="auto"/>
              <w:right w:val="outset" w:sz="6" w:space="0" w:color="auto"/>
            </w:tcBorders>
            <w:shd w:val="clear" w:color="auto" w:fill="DEDFDE"/>
            <w:vAlign w:val="center"/>
            <w:hideMark/>
          </w:tcPr>
          <w:p w:rsidR="004A0EAC" w:rsidRDefault="004A0EAC" w:rsidP="00CE3F52">
            <w:pPr>
              <w:rPr>
                <w:rFonts w:eastAsia="Times New Roman"/>
                <w:sz w:val="16"/>
                <w:szCs w:val="16"/>
              </w:rPr>
            </w:pPr>
            <w:r>
              <w:rPr>
                <w:rFonts w:eastAsia="Times New Roman"/>
                <w:sz w:val="16"/>
                <w:szCs w:val="16"/>
              </w:rPr>
              <w:t> </w:t>
            </w:r>
          </w:p>
        </w:tc>
        <w:tc>
          <w:tcPr>
            <w:tcW w:w="669" w:type="dxa"/>
            <w:tcBorders>
              <w:top w:val="outset" w:sz="6" w:space="0" w:color="auto"/>
              <w:left w:val="outset" w:sz="6" w:space="0" w:color="auto"/>
              <w:bottom w:val="outset" w:sz="6" w:space="0" w:color="auto"/>
              <w:right w:val="outset" w:sz="6" w:space="0" w:color="auto"/>
            </w:tcBorders>
            <w:shd w:val="clear" w:color="auto" w:fill="DEDFDE"/>
            <w:tcMar>
              <w:top w:w="29" w:type="dxa"/>
              <w:left w:w="29" w:type="dxa"/>
              <w:bottom w:w="29" w:type="dxa"/>
              <w:right w:w="29" w:type="dxa"/>
            </w:tcMar>
            <w:vAlign w:val="center"/>
            <w:hideMark/>
          </w:tcPr>
          <w:p w:rsidR="004A0EAC" w:rsidRPr="004A0EAC" w:rsidRDefault="004A0EAC" w:rsidP="00CE3F52">
            <w:pPr>
              <w:jc w:val="right"/>
              <w:rPr>
                <w:rFonts w:eastAsia="Times New Roman"/>
                <w:sz w:val="12"/>
                <w:szCs w:val="16"/>
              </w:rPr>
            </w:pPr>
            <w:r w:rsidRPr="004A0EAC">
              <w:rPr>
                <w:rFonts w:eastAsia="Times New Roman"/>
                <w:sz w:val="12"/>
                <w:szCs w:val="16"/>
              </w:rPr>
              <w:t>$29,743.75</w:t>
            </w:r>
          </w:p>
        </w:tc>
        <w:tc>
          <w:tcPr>
            <w:tcW w:w="669" w:type="dxa"/>
            <w:tcBorders>
              <w:top w:val="outset" w:sz="6" w:space="0" w:color="auto"/>
              <w:left w:val="outset" w:sz="6" w:space="0" w:color="auto"/>
              <w:bottom w:val="outset" w:sz="6" w:space="0" w:color="auto"/>
              <w:right w:val="outset" w:sz="6" w:space="0" w:color="auto"/>
            </w:tcBorders>
            <w:shd w:val="clear" w:color="auto" w:fill="DEDFDE"/>
            <w:tcMar>
              <w:top w:w="29" w:type="dxa"/>
              <w:left w:w="29" w:type="dxa"/>
              <w:bottom w:w="29" w:type="dxa"/>
              <w:right w:w="29" w:type="dxa"/>
            </w:tcMar>
            <w:vAlign w:val="center"/>
            <w:hideMark/>
          </w:tcPr>
          <w:p w:rsidR="004A0EAC" w:rsidRPr="004A0EAC" w:rsidRDefault="004A0EAC" w:rsidP="00CE3F52">
            <w:pPr>
              <w:jc w:val="right"/>
              <w:rPr>
                <w:rFonts w:eastAsia="Times New Roman"/>
                <w:sz w:val="12"/>
                <w:szCs w:val="16"/>
              </w:rPr>
            </w:pPr>
            <w:r w:rsidRPr="004A0EAC">
              <w:rPr>
                <w:rFonts w:eastAsia="Times New Roman"/>
                <w:sz w:val="12"/>
                <w:szCs w:val="16"/>
              </w:rPr>
              <w:t>$34,555.24</w:t>
            </w:r>
          </w:p>
        </w:tc>
        <w:tc>
          <w:tcPr>
            <w:tcW w:w="668" w:type="dxa"/>
            <w:tcBorders>
              <w:top w:val="outset" w:sz="6" w:space="0" w:color="auto"/>
              <w:left w:val="outset" w:sz="6" w:space="0" w:color="auto"/>
              <w:bottom w:val="outset" w:sz="6" w:space="0" w:color="auto"/>
              <w:right w:val="outset" w:sz="6" w:space="0" w:color="auto"/>
            </w:tcBorders>
            <w:shd w:val="clear" w:color="auto" w:fill="DEDFDE"/>
            <w:tcMar>
              <w:top w:w="29" w:type="dxa"/>
              <w:left w:w="29" w:type="dxa"/>
              <w:bottom w:w="29" w:type="dxa"/>
              <w:right w:w="29" w:type="dxa"/>
            </w:tcMar>
            <w:vAlign w:val="center"/>
            <w:hideMark/>
          </w:tcPr>
          <w:p w:rsidR="004A0EAC" w:rsidRPr="004A0EAC" w:rsidRDefault="004A0EAC" w:rsidP="00CE3F52">
            <w:pPr>
              <w:jc w:val="right"/>
              <w:rPr>
                <w:rFonts w:eastAsia="Times New Roman"/>
                <w:sz w:val="12"/>
                <w:szCs w:val="16"/>
              </w:rPr>
            </w:pPr>
            <w:r w:rsidRPr="004A0EAC">
              <w:rPr>
                <w:rFonts w:eastAsia="Times New Roman"/>
                <w:sz w:val="12"/>
                <w:szCs w:val="16"/>
              </w:rPr>
              <w:t>$38,853.65</w:t>
            </w:r>
          </w:p>
        </w:tc>
        <w:tc>
          <w:tcPr>
            <w:tcW w:w="668" w:type="dxa"/>
            <w:tcBorders>
              <w:top w:val="outset" w:sz="6" w:space="0" w:color="auto"/>
              <w:left w:val="outset" w:sz="6" w:space="0" w:color="auto"/>
              <w:bottom w:val="outset" w:sz="6" w:space="0" w:color="auto"/>
              <w:right w:val="outset" w:sz="6" w:space="0" w:color="auto"/>
            </w:tcBorders>
            <w:shd w:val="clear" w:color="auto" w:fill="DEDFDE"/>
            <w:tcMar>
              <w:top w:w="29" w:type="dxa"/>
              <w:left w:w="29" w:type="dxa"/>
              <w:bottom w:w="29" w:type="dxa"/>
              <w:right w:w="29" w:type="dxa"/>
            </w:tcMar>
            <w:vAlign w:val="center"/>
            <w:hideMark/>
          </w:tcPr>
          <w:p w:rsidR="004A0EAC" w:rsidRPr="004A0EAC" w:rsidRDefault="004A0EAC" w:rsidP="00CE3F52">
            <w:pPr>
              <w:jc w:val="right"/>
              <w:rPr>
                <w:rFonts w:eastAsia="Times New Roman"/>
                <w:sz w:val="12"/>
                <w:szCs w:val="16"/>
              </w:rPr>
            </w:pPr>
            <w:r w:rsidRPr="004A0EAC">
              <w:rPr>
                <w:rFonts w:eastAsia="Times New Roman"/>
                <w:sz w:val="12"/>
                <w:szCs w:val="16"/>
              </w:rPr>
              <w:t>$42,823.91</w:t>
            </w:r>
          </w:p>
        </w:tc>
        <w:tc>
          <w:tcPr>
            <w:tcW w:w="668" w:type="dxa"/>
            <w:tcBorders>
              <w:top w:val="outset" w:sz="6" w:space="0" w:color="auto"/>
              <w:left w:val="outset" w:sz="6" w:space="0" w:color="auto"/>
              <w:bottom w:val="outset" w:sz="6" w:space="0" w:color="auto"/>
              <w:right w:val="outset" w:sz="6" w:space="0" w:color="auto"/>
            </w:tcBorders>
            <w:shd w:val="clear" w:color="auto" w:fill="DEDFDE"/>
            <w:tcMar>
              <w:top w:w="29" w:type="dxa"/>
              <w:left w:w="29" w:type="dxa"/>
              <w:bottom w:w="29" w:type="dxa"/>
              <w:right w:w="29" w:type="dxa"/>
            </w:tcMar>
            <w:vAlign w:val="center"/>
            <w:hideMark/>
          </w:tcPr>
          <w:p w:rsidR="004A0EAC" w:rsidRPr="004A0EAC" w:rsidRDefault="004A0EAC" w:rsidP="00CE3F52">
            <w:pPr>
              <w:jc w:val="right"/>
              <w:rPr>
                <w:rFonts w:eastAsia="Times New Roman"/>
                <w:sz w:val="12"/>
                <w:szCs w:val="16"/>
              </w:rPr>
            </w:pPr>
            <w:r w:rsidRPr="004A0EAC">
              <w:rPr>
                <w:rFonts w:eastAsia="Times New Roman"/>
                <w:sz w:val="12"/>
                <w:szCs w:val="16"/>
              </w:rPr>
              <w:t>$46,770.55</w:t>
            </w:r>
          </w:p>
        </w:tc>
        <w:tc>
          <w:tcPr>
            <w:tcW w:w="668" w:type="dxa"/>
            <w:tcBorders>
              <w:top w:val="outset" w:sz="6" w:space="0" w:color="auto"/>
              <w:left w:val="outset" w:sz="6" w:space="0" w:color="auto"/>
              <w:bottom w:val="outset" w:sz="6" w:space="0" w:color="auto"/>
              <w:right w:val="outset" w:sz="6" w:space="0" w:color="auto"/>
            </w:tcBorders>
            <w:shd w:val="clear" w:color="auto" w:fill="DEDFDE"/>
            <w:tcMar>
              <w:top w:w="29" w:type="dxa"/>
              <w:left w:w="29" w:type="dxa"/>
              <w:bottom w:w="29" w:type="dxa"/>
              <w:right w:w="29" w:type="dxa"/>
            </w:tcMar>
            <w:vAlign w:val="center"/>
            <w:hideMark/>
          </w:tcPr>
          <w:p w:rsidR="004A0EAC" w:rsidRPr="004A0EAC" w:rsidRDefault="004A0EAC" w:rsidP="00CE3F52">
            <w:pPr>
              <w:jc w:val="right"/>
              <w:rPr>
                <w:rFonts w:eastAsia="Times New Roman"/>
                <w:sz w:val="12"/>
                <w:szCs w:val="16"/>
              </w:rPr>
            </w:pPr>
            <w:r w:rsidRPr="004A0EAC">
              <w:rPr>
                <w:rFonts w:eastAsia="Times New Roman"/>
                <w:sz w:val="12"/>
                <w:szCs w:val="16"/>
              </w:rPr>
              <w:t>$50,734.91</w:t>
            </w:r>
          </w:p>
        </w:tc>
        <w:tc>
          <w:tcPr>
            <w:tcW w:w="668" w:type="dxa"/>
            <w:tcBorders>
              <w:top w:val="outset" w:sz="6" w:space="0" w:color="auto"/>
              <w:left w:val="outset" w:sz="6" w:space="0" w:color="auto"/>
              <w:bottom w:val="outset" w:sz="6" w:space="0" w:color="auto"/>
              <w:right w:val="outset" w:sz="6" w:space="0" w:color="auto"/>
            </w:tcBorders>
            <w:shd w:val="clear" w:color="auto" w:fill="DEDFDE"/>
            <w:tcMar>
              <w:top w:w="29" w:type="dxa"/>
              <w:left w:w="29" w:type="dxa"/>
              <w:bottom w:w="29" w:type="dxa"/>
              <w:right w:w="29" w:type="dxa"/>
            </w:tcMar>
            <w:vAlign w:val="center"/>
            <w:hideMark/>
          </w:tcPr>
          <w:p w:rsidR="004A0EAC" w:rsidRPr="004A0EAC" w:rsidRDefault="004A0EAC" w:rsidP="00CE3F52">
            <w:pPr>
              <w:jc w:val="right"/>
              <w:rPr>
                <w:rFonts w:eastAsia="Times New Roman"/>
                <w:sz w:val="12"/>
                <w:szCs w:val="16"/>
              </w:rPr>
            </w:pPr>
            <w:r w:rsidRPr="004A0EAC">
              <w:rPr>
                <w:rFonts w:eastAsia="Times New Roman"/>
                <w:sz w:val="12"/>
                <w:szCs w:val="16"/>
              </w:rPr>
              <w:t>$54,460.07</w:t>
            </w:r>
          </w:p>
        </w:tc>
        <w:tc>
          <w:tcPr>
            <w:tcW w:w="668" w:type="dxa"/>
            <w:tcBorders>
              <w:top w:val="outset" w:sz="6" w:space="0" w:color="auto"/>
              <w:left w:val="outset" w:sz="6" w:space="0" w:color="auto"/>
              <w:bottom w:val="outset" w:sz="6" w:space="0" w:color="auto"/>
              <w:right w:val="outset" w:sz="6" w:space="0" w:color="auto"/>
            </w:tcBorders>
            <w:shd w:val="clear" w:color="auto" w:fill="DEDFDE"/>
            <w:tcMar>
              <w:top w:w="29" w:type="dxa"/>
              <w:left w:w="29" w:type="dxa"/>
              <w:bottom w:w="29" w:type="dxa"/>
              <w:right w:w="29" w:type="dxa"/>
            </w:tcMar>
            <w:vAlign w:val="center"/>
            <w:hideMark/>
          </w:tcPr>
          <w:p w:rsidR="004A0EAC" w:rsidRPr="004A0EAC" w:rsidRDefault="004A0EAC" w:rsidP="00CE3F52">
            <w:pPr>
              <w:jc w:val="right"/>
              <w:rPr>
                <w:rFonts w:eastAsia="Times New Roman"/>
                <w:sz w:val="12"/>
                <w:szCs w:val="16"/>
              </w:rPr>
            </w:pPr>
            <w:r w:rsidRPr="004A0EAC">
              <w:rPr>
                <w:rFonts w:eastAsia="Times New Roman"/>
                <w:sz w:val="12"/>
                <w:szCs w:val="16"/>
              </w:rPr>
              <w:t>$57,573.98</w:t>
            </w:r>
          </w:p>
        </w:tc>
        <w:tc>
          <w:tcPr>
            <w:tcW w:w="668" w:type="dxa"/>
            <w:tcBorders>
              <w:top w:val="outset" w:sz="6" w:space="0" w:color="auto"/>
              <w:left w:val="outset" w:sz="6" w:space="0" w:color="auto"/>
              <w:bottom w:val="outset" w:sz="6" w:space="0" w:color="auto"/>
              <w:right w:val="outset" w:sz="6" w:space="0" w:color="auto"/>
            </w:tcBorders>
            <w:shd w:val="clear" w:color="auto" w:fill="DEDFDE"/>
            <w:tcMar>
              <w:top w:w="29" w:type="dxa"/>
              <w:left w:w="29" w:type="dxa"/>
              <w:bottom w:w="29" w:type="dxa"/>
              <w:right w:w="29" w:type="dxa"/>
            </w:tcMar>
            <w:vAlign w:val="center"/>
            <w:hideMark/>
          </w:tcPr>
          <w:p w:rsidR="004A0EAC" w:rsidRPr="004A0EAC" w:rsidRDefault="004A0EAC" w:rsidP="00CE3F52">
            <w:pPr>
              <w:jc w:val="right"/>
              <w:rPr>
                <w:rFonts w:eastAsia="Times New Roman"/>
                <w:sz w:val="12"/>
                <w:szCs w:val="16"/>
              </w:rPr>
            </w:pPr>
            <w:r w:rsidRPr="004A0EAC">
              <w:rPr>
                <w:rFonts w:eastAsia="Times New Roman"/>
                <w:sz w:val="12"/>
                <w:szCs w:val="16"/>
              </w:rPr>
              <w:t>$60,816.33</w:t>
            </w:r>
          </w:p>
        </w:tc>
        <w:tc>
          <w:tcPr>
            <w:tcW w:w="668" w:type="dxa"/>
            <w:tcBorders>
              <w:top w:val="outset" w:sz="6" w:space="0" w:color="auto"/>
              <w:left w:val="outset" w:sz="6" w:space="0" w:color="auto"/>
              <w:bottom w:val="outset" w:sz="6" w:space="0" w:color="auto"/>
              <w:right w:val="outset" w:sz="6" w:space="0" w:color="auto"/>
            </w:tcBorders>
            <w:shd w:val="clear" w:color="auto" w:fill="DEDFDE"/>
            <w:tcMar>
              <w:top w:w="29" w:type="dxa"/>
              <w:left w:w="29" w:type="dxa"/>
              <w:bottom w:w="29" w:type="dxa"/>
              <w:right w:w="29" w:type="dxa"/>
            </w:tcMar>
            <w:vAlign w:val="center"/>
            <w:hideMark/>
          </w:tcPr>
          <w:p w:rsidR="004A0EAC" w:rsidRPr="004A0EAC" w:rsidRDefault="004A0EAC" w:rsidP="00CE3F52">
            <w:pPr>
              <w:jc w:val="right"/>
              <w:rPr>
                <w:rFonts w:eastAsia="Times New Roman"/>
                <w:sz w:val="12"/>
                <w:szCs w:val="16"/>
              </w:rPr>
            </w:pPr>
            <w:r w:rsidRPr="004A0EAC">
              <w:rPr>
                <w:rFonts w:eastAsia="Times New Roman"/>
                <w:sz w:val="12"/>
                <w:szCs w:val="16"/>
              </w:rPr>
              <w:t>$64,005.54</w:t>
            </w:r>
          </w:p>
        </w:tc>
        <w:tc>
          <w:tcPr>
            <w:tcW w:w="668" w:type="dxa"/>
            <w:tcBorders>
              <w:top w:val="outset" w:sz="6" w:space="0" w:color="auto"/>
              <w:left w:val="outset" w:sz="6" w:space="0" w:color="auto"/>
              <w:bottom w:val="outset" w:sz="6" w:space="0" w:color="auto"/>
              <w:right w:val="outset" w:sz="6" w:space="0" w:color="auto"/>
            </w:tcBorders>
            <w:shd w:val="clear" w:color="auto" w:fill="DEDFDE"/>
            <w:tcMar>
              <w:top w:w="29" w:type="dxa"/>
              <w:left w:w="29" w:type="dxa"/>
              <w:bottom w:w="29" w:type="dxa"/>
              <w:right w:w="29" w:type="dxa"/>
            </w:tcMar>
            <w:vAlign w:val="center"/>
            <w:hideMark/>
          </w:tcPr>
          <w:p w:rsidR="004A0EAC" w:rsidRPr="004A0EAC" w:rsidRDefault="004A0EAC" w:rsidP="00CE3F52">
            <w:pPr>
              <w:jc w:val="right"/>
              <w:rPr>
                <w:rFonts w:eastAsia="Times New Roman"/>
                <w:sz w:val="12"/>
                <w:szCs w:val="16"/>
              </w:rPr>
            </w:pPr>
            <w:r w:rsidRPr="004A0EAC">
              <w:rPr>
                <w:rFonts w:eastAsia="Times New Roman"/>
                <w:sz w:val="12"/>
                <w:szCs w:val="16"/>
              </w:rPr>
              <w:t>$68,900.08</w:t>
            </w:r>
          </w:p>
        </w:tc>
      </w:tr>
    </w:tbl>
    <w:p w:rsidR="001D59A0" w:rsidRDefault="001D59A0"/>
    <w:sectPr w:rsidR="001D59A0" w:rsidSect="003E00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E6E9F"/>
    <w:rsid w:val="00186F8A"/>
    <w:rsid w:val="001D59A0"/>
    <w:rsid w:val="003E00BB"/>
    <w:rsid w:val="004A0EAC"/>
    <w:rsid w:val="004E6E9F"/>
    <w:rsid w:val="00586527"/>
    <w:rsid w:val="00721427"/>
    <w:rsid w:val="007B4FD0"/>
    <w:rsid w:val="00870379"/>
    <w:rsid w:val="00A94B3A"/>
    <w:rsid w:val="00B91D55"/>
    <w:rsid w:val="00BA7A50"/>
    <w:rsid w:val="00BC2485"/>
    <w:rsid w:val="00C4484C"/>
    <w:rsid w:val="00CB0545"/>
    <w:rsid w:val="00DD6DD8"/>
    <w:rsid w:val="00F15099"/>
    <w:rsid w:val="00FF4A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0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6323673">
      <w:bodyDiv w:val="1"/>
      <w:marLeft w:val="0"/>
      <w:marRight w:val="0"/>
      <w:marTop w:val="0"/>
      <w:marBottom w:val="0"/>
      <w:divBdr>
        <w:top w:val="none" w:sz="0" w:space="0" w:color="auto"/>
        <w:left w:val="none" w:sz="0" w:space="0" w:color="auto"/>
        <w:bottom w:val="none" w:sz="0" w:space="0" w:color="auto"/>
        <w:right w:val="none" w:sz="0" w:space="0" w:color="auto"/>
      </w:divBdr>
    </w:div>
    <w:div w:id="182204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561FF-08CC-4998-BF29-2E6ECD403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2012-07-09T13:44:00Z</dcterms:created>
  <dcterms:modified xsi:type="dcterms:W3CDTF">2012-07-11T20:06:00Z</dcterms:modified>
</cp:coreProperties>
</file>